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4B09" w:rsidRPr="00A34B09" w:rsidRDefault="00E16EDC" w:rsidP="00E16EDC">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Pr>
          <w:rFonts w:ascii="Times New Roman" w:eastAsia="Times New Roman" w:hAnsi="Times New Roman" w:cs="Times New Roman"/>
          <w:b/>
          <w:bCs/>
          <w:color w:val="000000"/>
          <w:sz w:val="27"/>
          <w:szCs w:val="27"/>
          <w:bdr w:val="none" w:sz="0" w:space="0" w:color="auto" w:frame="1"/>
          <w:lang w:val="uk-UA" w:eastAsia="ru-RU"/>
        </w:rPr>
        <w:t>ЛЕКЦІЇ З ДИСЦИПЛІНИ «</w:t>
      </w:r>
      <w:r w:rsidR="00A34B09" w:rsidRPr="00A34B09">
        <w:rPr>
          <w:rFonts w:ascii="Times New Roman" w:eastAsia="Times New Roman" w:hAnsi="Times New Roman" w:cs="Times New Roman"/>
          <w:b/>
          <w:bCs/>
          <w:color w:val="000000"/>
          <w:sz w:val="27"/>
          <w:szCs w:val="27"/>
          <w:bdr w:val="none" w:sz="0" w:space="0" w:color="auto" w:frame="1"/>
          <w:lang w:val="uk-UA" w:eastAsia="ru-RU"/>
        </w:rPr>
        <w:t>ФІНАНСИ ПІДПРИЄМСТВ</w:t>
      </w:r>
      <w:r>
        <w:rPr>
          <w:rFonts w:ascii="Times New Roman" w:eastAsia="Times New Roman" w:hAnsi="Times New Roman" w:cs="Times New Roman"/>
          <w:b/>
          <w:bCs/>
          <w:color w:val="000000"/>
          <w:sz w:val="27"/>
          <w:szCs w:val="27"/>
          <w:bdr w:val="none" w:sz="0" w:space="0" w:color="auto" w:frame="1"/>
          <w:lang w:val="uk-UA" w:eastAsia="ru-RU"/>
        </w:rPr>
        <w:t>»</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Лекція 1</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Тема 1. ОСНОВИ ОРГАНІЗАЦІЇ ФІНАНСІВ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1. Сутність фінансів підприємств, принципи їх організації та зміст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2. Функції фінансів підприємств і їх характеристика</w:t>
      </w:r>
    </w:p>
    <w:p w:rsidR="00A34B09" w:rsidRPr="00A34B09" w:rsidRDefault="00A34B09" w:rsidP="00A34B09">
      <w:pPr>
        <w:numPr>
          <w:ilvl w:val="0"/>
          <w:numId w:val="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bookmarkStart w:id="0" w:name="129"/>
      <w:bookmarkStart w:id="1" w:name="936"/>
      <w:bookmarkEnd w:id="0"/>
      <w:bookmarkEnd w:id="1"/>
      <w:r w:rsidRPr="00A34B09">
        <w:rPr>
          <w:rFonts w:ascii="Times New Roman" w:eastAsia="Times New Roman" w:hAnsi="Times New Roman" w:cs="Times New Roman"/>
          <w:b/>
          <w:bCs/>
          <w:color w:val="000000"/>
          <w:sz w:val="27"/>
          <w:szCs w:val="27"/>
          <w:bdr w:val="none" w:sz="0" w:space="0" w:color="auto" w:frame="1"/>
          <w:lang w:eastAsia="ru-RU"/>
        </w:rPr>
        <w:t>Фінансові ресурси та джерела їх формування</w:t>
      </w:r>
    </w:p>
    <w:p w:rsidR="00A34B09" w:rsidRPr="00A34B09" w:rsidRDefault="00A34B09" w:rsidP="00A34B09">
      <w:pPr>
        <w:numPr>
          <w:ilvl w:val="0"/>
          <w:numId w:val="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Фінансова діяльність підприємств</w:t>
      </w:r>
    </w:p>
    <w:p w:rsidR="00A34B09" w:rsidRPr="00A34B09" w:rsidRDefault="00A34B09" w:rsidP="00A34B09">
      <w:pPr>
        <w:numPr>
          <w:ilvl w:val="0"/>
          <w:numId w:val="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Фінансовий менеджмент та його роль в управлінні фінансами підприємств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1. Сутність фінансів підприємств, принципи їх організації та зміст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i/>
          <w:iCs/>
          <w:color w:val="000000"/>
          <w:sz w:val="27"/>
          <w:szCs w:val="27"/>
          <w:bdr w:val="none" w:sz="0" w:space="0" w:color="auto" w:frame="1"/>
          <w:lang w:val="uk-UA" w:eastAsia="ru-RU"/>
        </w:rPr>
        <w:t>У фінансовій системі держави головною, визначальною її ланкою є фінанси підприємств, оскільки вони функціонують у сфері суспільного виробництва, в якій створюються матеріальні блага, валовий внутрішній продукт (ВВП) і національний дохід суспільства, а також формується основна частина фінансових ресурсів держави.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Розподіл і перерозподіл створюваних матеріальних і духовних благ у грошовій формі здійснюються за допомогою фінансів шляхом формування цільових грошових фондів у відповідних галузях народного господарства.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Використання фінансів дає можливість підприємствам сфери матеріального виробництва забезпечити безперервність процесу відтворення, вирішення виробничих, економічних та соціальних завдань, формування централізованих і децентралізованих фондів грошових коштів на рівні як держави, так і суб'єктів і господарювання.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Економічну сутність фінансів підприємств розкриває сукупність грошових відносин, які виникають у суб'єктів господарювання у процесі їх створення і здійснення ними виробничо-фінансової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Це грошові відносини:</w:t>
      </w:r>
    </w:p>
    <w:p w:rsidR="00A34B09" w:rsidRPr="00A34B09" w:rsidRDefault="00A34B09" w:rsidP="00A34B09">
      <w:pPr>
        <w:numPr>
          <w:ilvl w:val="1"/>
          <w:numId w:val="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між підприємствами та їх засновниками, які виникають при формуванні статутного фонду (капіталу) - одержання грошей з державного бюджету, надходження пайових внесків та ін. Сума статутного капіталу державного (муніципального) підприємства відображає розмір статутного фонду, а акціонерного товариства - суму випущених ним акцій;</w:t>
      </w:r>
    </w:p>
    <w:p w:rsidR="00A34B09" w:rsidRPr="00A34B09" w:rsidRDefault="00A34B09" w:rsidP="00A34B09">
      <w:pPr>
        <w:numPr>
          <w:ilvl w:val="1"/>
          <w:numId w:val="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між підприємствами та іншими суб'єктами господарювання (постачальниками, покупцями, будівельними та іншими організаціями), що виникають у процесі купівлі-продажу продукції, надання послуг тощо;</w:t>
      </w:r>
    </w:p>
    <w:p w:rsidR="00A34B09" w:rsidRPr="00A34B09" w:rsidRDefault="00A34B09" w:rsidP="00A34B09">
      <w:pPr>
        <w:numPr>
          <w:ilvl w:val="1"/>
          <w:numId w:val="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між підприємствами та різноманітними ланками фінансово-кредитної системи щодо внесків у ці ланки (бюджет, централізовані фонди тощо) різних видів податків та платежів і отримання з них коштів на різні цілі. До них належать також фінансові відносини підприємств з установами банків, які виникають у процесі отримання і погашення кредитів, безготівкових розрахунків, а також відносини з органами майнового і особистого страхування з приводу сплати в </w:t>
      </w:r>
      <w:r w:rsidRPr="00A34B09">
        <w:rPr>
          <w:rFonts w:ascii="Times New Roman" w:eastAsia="Times New Roman" w:hAnsi="Times New Roman" w:cs="Times New Roman"/>
          <w:color w:val="000000"/>
          <w:sz w:val="27"/>
          <w:szCs w:val="27"/>
          <w:lang w:eastAsia="ru-RU"/>
        </w:rPr>
        <w:lastRenderedPageBreak/>
        <w:t>них підприємствами страхових внесків і отримання від них відповідних страхових відшкодувань. У цю груп)' включаються також відносини підприємств з фондовим ринком та інвестиційними фондами;</w:t>
      </w:r>
    </w:p>
    <w:p w:rsidR="00A34B09" w:rsidRPr="00A34B09" w:rsidRDefault="00A34B09" w:rsidP="00A34B09">
      <w:pPr>
        <w:numPr>
          <w:ilvl w:val="1"/>
          <w:numId w:val="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між підприємством і зайнятими на ньому працівниками з приводу формування фонду оплати праці, її виплати, матеріального заохочення: виплати дивідендів за акціями, а також стягнення грошей за завдані збитки і утримання податків;</w:t>
      </w:r>
    </w:p>
    <w:p w:rsidR="00A34B09" w:rsidRPr="00A34B09" w:rsidRDefault="00A34B09" w:rsidP="00A34B09">
      <w:pPr>
        <w:numPr>
          <w:ilvl w:val="1"/>
          <w:numId w:val="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межах підприємств, що виникають при розподілі отримуваних доходів і накопичень, формуванні різноманітних фондів грошових коштів. Так, при розподілі отримуваного виторгу частину його підприємства спрямовують передусім на відшкодування вартості спожитих у виробництві основних і оборотних фондів, потім - на відшкодування витрат живої праці, а і частини, яка залишилась. формують чистий дохід (прибуток), з якого створюються і поповнюються відповідні резерви і фонди: резервний, статутний, розвитку виробництва, дивідендів (в акціонерних товариствах)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Іншими словами, створення і функціонування підприємств, їх господарська діяльність пов'язані з грошовими відносинами, які опосередковують процеси виробництва і продажу продукції, отримання доходів і накопичень та їх розподіл за відповідними каналами (фондами).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цьому зв'язку </w:t>
      </w:r>
      <w:r w:rsidRPr="00A34B09">
        <w:rPr>
          <w:rFonts w:ascii="Times New Roman" w:eastAsia="Times New Roman" w:hAnsi="Times New Roman" w:cs="Times New Roman"/>
          <w:b/>
          <w:bCs/>
          <w:color w:val="000000"/>
          <w:sz w:val="27"/>
          <w:szCs w:val="27"/>
          <w:bdr w:val="none" w:sz="0" w:space="0" w:color="auto" w:frame="1"/>
          <w:lang w:eastAsia="ru-RU"/>
        </w:rPr>
        <w:t>об'єктом фінансів підприємств</w:t>
      </w:r>
      <w:r w:rsidRPr="00A34B09">
        <w:rPr>
          <w:rFonts w:ascii="Times New Roman" w:eastAsia="Times New Roman" w:hAnsi="Times New Roman" w:cs="Times New Roman"/>
          <w:color w:val="000000"/>
          <w:sz w:val="27"/>
          <w:szCs w:val="27"/>
          <w:lang w:eastAsia="ru-RU"/>
        </w:rPr>
        <w:t> є грошові відносини, пов'язані з отриманням доходів і накопичень, їх розподілом, формуванням і використанням відповідних фондів грошових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Суб'єктами є</w:t>
      </w:r>
      <w:r w:rsidRPr="00A34B09">
        <w:rPr>
          <w:rFonts w:ascii="Times New Roman" w:eastAsia="Times New Roman" w:hAnsi="Times New Roman" w:cs="Times New Roman"/>
          <w:color w:val="000000"/>
          <w:sz w:val="27"/>
          <w:szCs w:val="27"/>
          <w:lang w:eastAsia="ru-RU"/>
        </w:rPr>
        <w:t> підприємства і організації, установи (банківські та бюджетні), позабюджетні фонди та інші суб'єкти господарювання.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Матеріальною умовою появи і функціонування фінансів є гроші, покладені в основу існування відповідних видів грошових відносин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Виникають фінансові відносини на підприємствах у процесі їх створення, здійснення ними виробничо-фінансової діяльності, розподілу доходів і накопичень, формування відповідних грошових фондів.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Таким чином, </w:t>
      </w:r>
      <w:r w:rsidRPr="00A34B09">
        <w:rPr>
          <w:rFonts w:ascii="Times New Roman" w:eastAsia="Times New Roman" w:hAnsi="Times New Roman" w:cs="Times New Roman"/>
          <w:b/>
          <w:bCs/>
          <w:color w:val="000000"/>
          <w:sz w:val="27"/>
          <w:szCs w:val="27"/>
          <w:bdr w:val="none" w:sz="0" w:space="0" w:color="auto" w:frame="1"/>
          <w:lang w:eastAsia="ru-RU"/>
        </w:rPr>
        <w:t>фінанси підприємств є</w:t>
      </w:r>
      <w:r w:rsidRPr="00A34B09">
        <w:rPr>
          <w:rFonts w:ascii="Times New Roman" w:eastAsia="Times New Roman" w:hAnsi="Times New Roman" w:cs="Times New Roman"/>
          <w:color w:val="000000"/>
          <w:sz w:val="27"/>
          <w:szCs w:val="27"/>
          <w:lang w:eastAsia="ru-RU"/>
        </w:rPr>
        <w:t> системою грошових відносин, що виникають у процесі отримання і розподілу грошових доходів і накопичень, формування і використання відповідних фондів грошових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Матеріальною базою фінансів підприємств є</w:t>
      </w:r>
      <w:r w:rsidRPr="00A34B09">
        <w:rPr>
          <w:rFonts w:ascii="Times New Roman" w:eastAsia="Times New Roman" w:hAnsi="Times New Roman" w:cs="Times New Roman"/>
          <w:color w:val="000000"/>
          <w:sz w:val="27"/>
          <w:szCs w:val="27"/>
          <w:lang w:eastAsia="ru-RU"/>
        </w:rPr>
        <w:t> виробництво, тобто у процесі виробництва продукції, її продажу формуються відповідні доходи підприємств, фонди грошових коштів. Фінанси підприємств і виробництво взаємопов'язані і впливають один на одного. Що стабільніше економіка підприємств, то стійкіше їх фінансове становище. Іншими словами, стійкість фінансового становища підприємств забезпечується зростанням виробництва і підвищенням його ефективності.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Матеріальним змістом фінансів підприємств є</w:t>
      </w:r>
      <w:r w:rsidRPr="00A34B09">
        <w:rPr>
          <w:rFonts w:ascii="Times New Roman" w:eastAsia="Times New Roman" w:hAnsi="Times New Roman" w:cs="Times New Roman"/>
          <w:color w:val="000000"/>
          <w:sz w:val="27"/>
          <w:szCs w:val="27"/>
          <w:lang w:eastAsia="ru-RU"/>
        </w:rPr>
        <w:t> фонди грошових коштів, які створюються на підприємствах у процесі розподілу їх доходів і накопичень.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Фінанси підприємств слід відрізняти від грошей, грошових коштів, фінансових ресурсів. Гроші, грошові кошти, фінансові ресурси - це специфічні, самостійні економічні категорії, які можна змінювати кількісно (збільшувати, зменшувати). Фінанси ж підприємств - це грошові відносини, які функціонують на основі грошей, їх не можна змінювати кількісно.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lastRenderedPageBreak/>
        <w:t>Призначення фінансів підприємств</w:t>
      </w:r>
      <w:r w:rsidRPr="00A34B09">
        <w:rPr>
          <w:rFonts w:ascii="Times New Roman" w:eastAsia="Times New Roman" w:hAnsi="Times New Roman" w:cs="Times New Roman"/>
          <w:color w:val="000000"/>
          <w:sz w:val="27"/>
          <w:szCs w:val="27"/>
          <w:lang w:eastAsia="ru-RU"/>
        </w:rPr>
        <w:t> - забезпечувати фінансовими ресурсами безперервність процесу виробництва суб'єктів господарювання, розширювати їх виробничі фонди (основні й оборотні), активно впливати на підвищення продуктивності праці, зниження собівартості продукції, збільшення накопичень і підвищення ефективності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До основних принципів організації фінансів належать такі:</w:t>
      </w:r>
    </w:p>
    <w:p w:rsidR="00A34B09" w:rsidRPr="00A34B09" w:rsidRDefault="00A34B09" w:rsidP="00A34B09">
      <w:pPr>
        <w:numPr>
          <w:ilvl w:val="1"/>
          <w:numId w:val="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демократичний централізм;</w:t>
      </w:r>
    </w:p>
    <w:p w:rsidR="00A34B09" w:rsidRPr="00A34B09" w:rsidRDefault="00A34B09" w:rsidP="00A34B09">
      <w:pPr>
        <w:numPr>
          <w:ilvl w:val="1"/>
          <w:numId w:val="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плановість;</w:t>
      </w:r>
    </w:p>
    <w:p w:rsidR="00A34B09" w:rsidRPr="00A34B09" w:rsidRDefault="00A34B09" w:rsidP="00A34B09">
      <w:pPr>
        <w:numPr>
          <w:ilvl w:val="1"/>
          <w:numId w:val="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господарський (комерційний) розрахунок;</w:t>
      </w:r>
    </w:p>
    <w:p w:rsidR="00A34B09" w:rsidRPr="00A34B09" w:rsidRDefault="00A34B09" w:rsidP="00A34B09">
      <w:pPr>
        <w:numPr>
          <w:ilvl w:val="1"/>
          <w:numId w:val="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самофінансування.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Демократичний централізм</w:t>
      </w:r>
      <w:r w:rsidRPr="00A34B09">
        <w:rPr>
          <w:rFonts w:ascii="Times New Roman" w:eastAsia="Times New Roman" w:hAnsi="Times New Roman" w:cs="Times New Roman"/>
          <w:color w:val="000000"/>
          <w:sz w:val="27"/>
          <w:szCs w:val="27"/>
          <w:lang w:eastAsia="ru-RU"/>
        </w:rPr>
        <w:t> у галузі фінансів виявляється в централізації державою частини доходів підприємств у централізовані фонди (державний бюджет) шляхом стягнення різних податків і платежів. які встановлюються державою, а розраховуються і сплачуються безпосередньо платниками під контролем держави; у проведенні єдиної політики оподаткування, фінансування, кредитування і розрахунків, з одного боку, і в господарській самостійності здійснення підприємствами виробничо-фінансової діяльності, розподілу і використання отримуваних доходів і накопичень - з іншого.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Плановість </w:t>
      </w:r>
      <w:r w:rsidRPr="00A34B09">
        <w:rPr>
          <w:rFonts w:ascii="Times New Roman" w:eastAsia="Times New Roman" w:hAnsi="Times New Roman" w:cs="Times New Roman"/>
          <w:color w:val="000000"/>
          <w:sz w:val="27"/>
          <w:szCs w:val="27"/>
          <w:lang w:eastAsia="ru-RU"/>
        </w:rPr>
        <w:t>у галузі фінансів виявляється в розробці на основі виробничих показників фінан</w:t>
      </w:r>
      <w:r w:rsidRPr="00A34B09">
        <w:rPr>
          <w:rFonts w:ascii="Times New Roman" w:eastAsia="Times New Roman" w:hAnsi="Times New Roman" w:cs="Times New Roman"/>
          <w:b/>
          <w:bCs/>
          <w:i/>
          <w:iCs/>
          <w:color w:val="000000"/>
          <w:sz w:val="27"/>
          <w:szCs w:val="27"/>
          <w:bdr w:val="none" w:sz="0" w:space="0" w:color="auto" w:frame="1"/>
          <w:lang w:eastAsia="ru-RU"/>
        </w:rPr>
        <w:t>с</w:t>
      </w:r>
      <w:r w:rsidRPr="00A34B09">
        <w:rPr>
          <w:rFonts w:ascii="Times New Roman" w:eastAsia="Times New Roman" w:hAnsi="Times New Roman" w:cs="Times New Roman"/>
          <w:color w:val="000000"/>
          <w:sz w:val="27"/>
          <w:szCs w:val="27"/>
          <w:lang w:eastAsia="ru-RU"/>
        </w:rPr>
        <w:t>ових планів з визначенням у них фінансових ресурсів в обсягах, необхідних для виконання планів економічного і соціального розвитку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Господарський (комерційний) розрахунок</w:t>
      </w:r>
      <w:r w:rsidRPr="00A34B09">
        <w:rPr>
          <w:rFonts w:ascii="Times New Roman" w:eastAsia="Times New Roman" w:hAnsi="Times New Roman" w:cs="Times New Roman"/>
          <w:color w:val="000000"/>
          <w:sz w:val="27"/>
          <w:szCs w:val="27"/>
          <w:lang w:eastAsia="ru-RU"/>
        </w:rPr>
        <w:t> – основний метод господарювання підприємств, який базується на порівнянні витрат з результатами діяльності, що передбачає відшкодування витрат за рахунок власних доходів, а також забезпечення рентабельності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Господарський (комерційний) розрахунок на підприємствах упроваджується шляхом реалізації його принципів</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господарсько-оперативної самостійності;</w:t>
      </w:r>
    </w:p>
    <w:p w:rsidR="00A34B09" w:rsidRPr="00A34B09" w:rsidRDefault="00A34B09" w:rsidP="00A34B09">
      <w:pPr>
        <w:numPr>
          <w:ilvl w:val="1"/>
          <w:numId w:val="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самоокупності;</w:t>
      </w:r>
    </w:p>
    <w:p w:rsidR="00A34B09" w:rsidRPr="00A34B09" w:rsidRDefault="00A34B09" w:rsidP="00A34B09">
      <w:pPr>
        <w:numPr>
          <w:ilvl w:val="1"/>
          <w:numId w:val="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матеріального зацікавлення і матеріальної відповідальності;</w:t>
      </w:r>
    </w:p>
    <w:p w:rsidR="00A34B09" w:rsidRPr="00A34B09" w:rsidRDefault="00A34B09" w:rsidP="00A34B09">
      <w:pPr>
        <w:numPr>
          <w:ilvl w:val="1"/>
          <w:numId w:val="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контролю гривнею за результатами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Найважливішим принципом госпрозрахунку є </w:t>
      </w:r>
      <w:r w:rsidRPr="00A34B09">
        <w:rPr>
          <w:rFonts w:ascii="Times New Roman" w:eastAsia="Times New Roman" w:hAnsi="Times New Roman" w:cs="Times New Roman"/>
          <w:i/>
          <w:iCs/>
          <w:color w:val="000000"/>
          <w:sz w:val="27"/>
          <w:szCs w:val="27"/>
          <w:bdr w:val="none" w:sz="0" w:space="0" w:color="auto" w:frame="1"/>
          <w:lang w:eastAsia="ru-RU"/>
        </w:rPr>
        <w:t>самоокупність</w:t>
      </w:r>
      <w:r w:rsidRPr="00A34B09">
        <w:rPr>
          <w:rFonts w:ascii="Times New Roman" w:eastAsia="Times New Roman" w:hAnsi="Times New Roman" w:cs="Times New Roman"/>
          <w:color w:val="000000"/>
          <w:sz w:val="27"/>
          <w:szCs w:val="27"/>
          <w:lang w:eastAsia="ru-RU"/>
        </w:rPr>
        <w:t>. Він передбачає покриття витрат підприємства власними доходами і отримання накопичень. необхідних для сплати відповідних податків у бюджет, вирішення соціальних питань і матеріального стимулювання працівників підприємства за результатами їхньої праці. Мінімальний рівень рентабельності, який забезпечує підприємствам отримання накопичень (прибутку), необхідних для їх роботи на принципі самоокупності, за розрахунками економістів, має становити 8-15 % собівартості проданої продукції, наданих послуг. Це означає, що на кожні 100 грн. витрат підприємство має отримати 8-15 грн. прибутку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Важливим принципом організації фінансів підприємств є також </w:t>
      </w:r>
      <w:r w:rsidRPr="00A34B09">
        <w:rPr>
          <w:rFonts w:ascii="Times New Roman" w:eastAsia="Times New Roman" w:hAnsi="Times New Roman" w:cs="Times New Roman"/>
          <w:b/>
          <w:bCs/>
          <w:i/>
          <w:iCs/>
          <w:color w:val="000000"/>
          <w:sz w:val="27"/>
          <w:szCs w:val="27"/>
          <w:bdr w:val="none" w:sz="0" w:space="0" w:color="auto" w:frame="1"/>
          <w:lang w:eastAsia="ru-RU"/>
        </w:rPr>
        <w:t>самофінансування,</w:t>
      </w:r>
      <w:r w:rsidRPr="00A34B09">
        <w:rPr>
          <w:rFonts w:ascii="Times New Roman" w:eastAsia="Times New Roman" w:hAnsi="Times New Roman" w:cs="Times New Roman"/>
          <w:color w:val="000000"/>
          <w:sz w:val="27"/>
          <w:szCs w:val="27"/>
          <w:lang w:eastAsia="ru-RU"/>
        </w:rPr>
        <w:t xml:space="preserve"> яке виявляється в забезпеченні розширеного відтворення, матеріального стимулювання працівників і вирішенні соціальних питань підприємств за рахунок власних фінансових ресурсів (прибутку, амортизаційних відрахувань тощо). При самофінансуванні не лише </w:t>
      </w:r>
      <w:r w:rsidRPr="00A34B09">
        <w:rPr>
          <w:rFonts w:ascii="Times New Roman" w:eastAsia="Times New Roman" w:hAnsi="Times New Roman" w:cs="Times New Roman"/>
          <w:color w:val="000000"/>
          <w:sz w:val="27"/>
          <w:szCs w:val="27"/>
          <w:lang w:eastAsia="ru-RU"/>
        </w:rPr>
        <w:lastRenderedPageBreak/>
        <w:t>відшкодовуються витрати на виробництво і продаж продукції, вносяться платежі до бюджету, вирішуються питання соціального розвитку підприємства і матеріального стимулювання працівників, як при самоокупності, а й фінансуються капітальні вкладення, приріст власних оборотних активів та інші витрати з розширення виробництва за рахунок власних фінансових ресурсів Водночас самофінансування не виключає (в разі нестачі власних фінансових ресурсів на фінансування розширення виробництва) залучення довгострокових кредитів банку на основі поворотності й платності. Фінансування ж з бюджету цих підприємств на розширення виробництва не практикується.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Для функціонування на умовах самофінансування підприємства, за розрахунками економістів, мають забезпечувати рівень прибутковості, який відповідає рентабельності 30-35 % собівартості реалізованої продукції, наданих послуг. Такий рівень рентабельності - величина відносна і залежить від віку й ступеня зносу основних фондів підприємства, що підлягають заміні. Зі збільшенням обсягів заміщуваних основних фондів і їх розширенням підприємствам необхідно збільшувати обсяги накопичень (прибутку) як основною джерела фінансових ресурсів для їх фінансування, що спричинюється, як правило, до підвищення рівня рентабельності, і навпаки.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2. Функції фінансів підприємств і їх характеристика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Фінанси підприємств як економічна вартісна категорія у процесі відтворення виявляються через </w:t>
      </w:r>
      <w:r w:rsidRPr="00A34B09">
        <w:rPr>
          <w:rFonts w:ascii="Times New Roman" w:eastAsia="Times New Roman" w:hAnsi="Times New Roman" w:cs="Times New Roman"/>
          <w:b/>
          <w:bCs/>
          <w:color w:val="000000"/>
          <w:sz w:val="27"/>
          <w:szCs w:val="27"/>
          <w:bdr w:val="none" w:sz="0" w:space="0" w:color="auto" w:frame="1"/>
          <w:lang w:eastAsia="ru-RU"/>
        </w:rPr>
        <w:t>дві головні функції</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розподільчу;</w:t>
      </w:r>
    </w:p>
    <w:p w:rsidR="00A34B09" w:rsidRPr="00A34B09" w:rsidRDefault="00A34B09" w:rsidP="00A34B09">
      <w:pPr>
        <w:numPr>
          <w:ilvl w:val="1"/>
          <w:numId w:val="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Розподільча функція фінансів</w:t>
      </w:r>
      <w:r w:rsidRPr="00A34B09">
        <w:rPr>
          <w:rFonts w:ascii="Times New Roman" w:eastAsia="Times New Roman" w:hAnsi="Times New Roman" w:cs="Times New Roman"/>
          <w:color w:val="000000"/>
          <w:sz w:val="27"/>
          <w:szCs w:val="27"/>
          <w:lang w:eastAsia="ru-RU"/>
        </w:rPr>
        <w:t> Валовий внутрішній продукт, що виробляється у країні, призначений для споживання учасниками процес) виробництва та ін. Проте перед споживанням він обов'язково мас бути розподілений між державою, підприємствами і населенням. Розподіл ВВП. утворюваного у сфері матеріального виробництва, відбувається передусім на підприємствах та інших суб'єктах господарювання за допомогою фінансів із застосуванням їх розподільчої функції.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Ця функція фінансів підприємств виявляється в розподілі отримуваних суб'єктами господарювання виручки, інших доходів і накопичень за відповідними напрямками. Так. отримуваний виторг спрямовується насамперед на відшкодування вартості використаних у процесі виробів, її залишок – валовий дохід розподіляється на фонд оплати праці працівників сфери матеріального виробництва і чистий дохі (прибуток). Частина чистого доходу (прибуток) спрямовується передусім на сплату відповідних податків – платежів до бюджету, а частина, що залишилась – на створення резервів і фондів підприємства. Розподіл отримуваних підприємствами доходів і накопичень показано на рис. 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Іншими словами, при розподілі отримуваних доходів і накопичень за допомогою розподільчої функції фінансів на підприємствах утворюються фонди і резерви, які реально використовуються.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lastRenderedPageBreak/>
        <w:t>Наявність розподільчої функції виокремлює фінанси зі сфери дії грошей і перетворює їх на самостійну економічну категорію, інструмент розподілу та перерозподілу доходів і накопичень, формування відповідних фондів і резервів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Іншими словами, існує розподільча функція фінансів підприємств об'єктивно і в умовах ринкової економіки. Через неї фінанси здійснюють первинний розподіл і перерозподіл ВВП, який створюється у сфері матеріального виробництва шляхом формування централізованих і децентралізованих фондів грошових коштів, які використовуються на потреби держави і підприємств.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4705350" cy="2705100"/>
            <wp:effectExtent l="19050" t="0" r="0" b="0"/>
            <wp:docPr id="2" name="Рисунок 2" descr="https://fs01.vseosvita.ua/01002roj-1d56/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01.vseosvita.ua/01002roj-1d56/002.png"/>
                    <pic:cNvPicPr>
                      <a:picLocks noChangeAspect="1" noChangeArrowheads="1"/>
                    </pic:cNvPicPr>
                  </pic:nvPicPr>
                  <pic:blipFill>
                    <a:blip r:embed="rId5" cstate="print"/>
                    <a:srcRect/>
                    <a:stretch>
                      <a:fillRect/>
                    </a:stretch>
                  </pic:blipFill>
                  <pic:spPr bwMode="auto">
                    <a:xfrm>
                      <a:off x="0" y="0"/>
                      <a:ext cx="4705350" cy="27051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1 – Розподіл доходів і накопичень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Контрольна функція фінансів підприємств</w:t>
      </w:r>
      <w:r w:rsidRPr="00A34B09">
        <w:rPr>
          <w:rFonts w:ascii="Times New Roman" w:eastAsia="Times New Roman" w:hAnsi="Times New Roman" w:cs="Times New Roman"/>
          <w:color w:val="000000"/>
          <w:sz w:val="27"/>
          <w:szCs w:val="27"/>
          <w:lang w:eastAsia="ru-RU"/>
        </w:rPr>
        <w:t>. Ця функція виявляється в контролі за виконанням підприємствами обсягів виробництва та продажу продукції, отриманням прибутку, формуванням і цільовим використанням фондів коштів, фінансових ресурсів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Фінансовий контроль охоплює всі аспекти господарської діяльності підприємств, включаючи розподіл, перерозподіл, створення використання всіх видів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Фінансовий контроль</w:t>
      </w:r>
      <w:r w:rsidRPr="00A34B09">
        <w:rPr>
          <w:rFonts w:ascii="Times New Roman" w:eastAsia="Times New Roman" w:hAnsi="Times New Roman" w:cs="Times New Roman"/>
          <w:color w:val="000000"/>
          <w:sz w:val="27"/>
          <w:szCs w:val="27"/>
          <w:lang w:eastAsia="ru-RU"/>
        </w:rPr>
        <w:t> – це контроль гривнею за формуванням та раціональним використанням матеріальних і фінансових ресурсів на кожному підприємстві га в народному господарстві країни загалом Мета контролю полягає в перевірці, збереження і правильності витрачання матеріальних та фінансових ресурсів згідно з чинним законодавством і нормативними документами, а також у виявленні та попередженні порушень при їх використанні.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 за господарсько-фінансовою діяльністю підприємств здійснюють органи управління і відомства всіх рівнів за різними напрямками:</w:t>
      </w:r>
    </w:p>
    <w:p w:rsidR="00A34B09" w:rsidRPr="00A34B09" w:rsidRDefault="00A34B09" w:rsidP="00A34B09">
      <w:pPr>
        <w:numPr>
          <w:ilvl w:val="1"/>
          <w:numId w:val="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державні структури - щодо отримання прибутку, правильності вирахування і своєчасності сплати податків та платежів у бюджет і централізовані позабюджетні фонди:</w:t>
      </w:r>
    </w:p>
    <w:p w:rsidR="00A34B09" w:rsidRPr="00A34B09" w:rsidRDefault="00A34B09" w:rsidP="00A34B09">
      <w:pPr>
        <w:numPr>
          <w:ilvl w:val="1"/>
          <w:numId w:val="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установи банків - щодо порядку кредитування і здійснення розрахунків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При цьому контроль за діяльністю підприємств пов'язаний із застосуванням різних санкцій і стимулів, які сприяють поліпшенню і підвищенню ефективності роботи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Фінансовий контроль за господарською діяльністю підприємств і господарських організацій зумовлюється необхідністю співвіднесення витрат з результатами виробництва за допомогою грошей, вартісного (грошового) обліку.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Найбільший ефект фінансовий контроль забезпечує на базі госпрозрахунку</w:t>
      </w: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b/>
          <w:bCs/>
          <w:i/>
          <w:iCs/>
          <w:color w:val="000000"/>
          <w:sz w:val="27"/>
          <w:szCs w:val="27"/>
          <w:bdr w:val="none" w:sz="0" w:space="0" w:color="auto" w:frame="1"/>
          <w:lang w:eastAsia="ru-RU"/>
        </w:rPr>
        <w:t>згідно з яким витрати підприємств безпосередньо залежать від їх доходів, а фінансовий стан від результатів діяльності</w:t>
      </w:r>
      <w:r w:rsidRPr="00A34B09">
        <w:rPr>
          <w:rFonts w:ascii="Times New Roman" w:eastAsia="Times New Roman" w:hAnsi="Times New Roman" w:cs="Times New Roman"/>
          <w:color w:val="000000"/>
          <w:sz w:val="27"/>
          <w:szCs w:val="27"/>
          <w:lang w:eastAsia="ru-RU"/>
        </w:rPr>
        <w:t>. Цим фінансовий контроль сприяє зміцненню госпрозрахунку, підвищенню дохідності та ефективності функціонування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Крім двох основних функцій розподільчої і контрольної - в економічній і фінансовій літературі наводяться й інші функції фінансів підприємств:</w:t>
      </w:r>
    </w:p>
    <w:p w:rsidR="00A34B09" w:rsidRPr="00A34B09" w:rsidRDefault="00A34B09" w:rsidP="00A34B09">
      <w:pPr>
        <w:numPr>
          <w:ilvl w:val="1"/>
          <w:numId w:val="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забезпечувальна,</w:t>
      </w:r>
    </w:p>
    <w:p w:rsidR="00A34B09" w:rsidRPr="00A34B09" w:rsidRDefault="00A34B09" w:rsidP="00A34B09">
      <w:pPr>
        <w:numPr>
          <w:ilvl w:val="1"/>
          <w:numId w:val="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стимулююча,</w:t>
      </w:r>
    </w:p>
    <w:p w:rsidR="00A34B09" w:rsidRPr="00A34B09" w:rsidRDefault="00A34B09" w:rsidP="00A34B09">
      <w:pPr>
        <w:numPr>
          <w:ilvl w:val="1"/>
          <w:numId w:val="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регулююча,</w:t>
      </w:r>
    </w:p>
    <w:p w:rsidR="00A34B09" w:rsidRPr="00A34B09" w:rsidRDefault="00A34B09" w:rsidP="00A34B09">
      <w:pPr>
        <w:numPr>
          <w:ilvl w:val="1"/>
          <w:numId w:val="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формування грошових фондів, їх використання та ін.</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3</w:t>
      </w:r>
      <w:r w:rsidRPr="00A34B09">
        <w:rPr>
          <w:rFonts w:ascii="Times New Roman" w:eastAsia="Times New Roman" w:hAnsi="Times New Roman" w:cs="Times New Roman"/>
          <w:b/>
          <w:bCs/>
          <w:color w:val="000000"/>
          <w:sz w:val="27"/>
          <w:szCs w:val="27"/>
          <w:bdr w:val="none" w:sz="0" w:space="0" w:color="auto" w:frame="1"/>
          <w:lang w:eastAsia="ru-RU"/>
        </w:rPr>
        <w:t>. Фінансові ресурси та джерела їх формування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Дефініція «фінансові ресурси» - одна з найбільш уживаних економічних категорій у понятійному апараті економічної науки. Фінансові ресурси є складним, багаторівневим, історично мінливим утворенням, яке має різні форми прояву. Саме тому не існує одностайної точки зору щодо змісту та економічної інтерпретації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сьогодні дискусії між українськими та зарубіжними вченими щодо дефініції «фінансові ресурси» потребують детальнішого розгляду генезису сприйняття й формування наукової думки про фінансові ресурси, які орієнтовані на задоволення інтересів суспільства в цілому та підприємства зокрема.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ресурси</w:t>
      </w:r>
      <w:r w:rsidRPr="00A34B09">
        <w:rPr>
          <w:rFonts w:ascii="Times New Roman" w:eastAsia="Times New Roman" w:hAnsi="Times New Roman" w:cs="Times New Roman"/>
          <w:color w:val="000000"/>
          <w:sz w:val="27"/>
          <w:szCs w:val="27"/>
          <w:lang w:eastAsia="ru-RU"/>
        </w:rPr>
        <w:t> – це грошові накопичення та доходи, що створюються в процесі розподілу та перерозподілу валового внутрішнього продукту й зосереджуються у відповідних фондах для забезпечення безперервності розширеного відтворення та задоволення інших суспільних потреб.</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ресурси</w:t>
      </w:r>
      <w:r w:rsidRPr="00A34B09">
        <w:rPr>
          <w:rFonts w:ascii="Times New Roman" w:eastAsia="Times New Roman" w:hAnsi="Times New Roman" w:cs="Times New Roman"/>
          <w:color w:val="000000"/>
          <w:sz w:val="27"/>
          <w:szCs w:val="27"/>
          <w:lang w:eastAsia="ru-RU"/>
        </w:rPr>
        <w:t> – це грошові фонди, які створюються в процесі розподілу та використання ВВП за певний період часу (макрорівень).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ресурси підприємства</w:t>
      </w:r>
      <w:r w:rsidRPr="00A34B09">
        <w:rPr>
          <w:rFonts w:ascii="Times New Roman" w:eastAsia="Times New Roman" w:hAnsi="Times New Roman" w:cs="Times New Roman"/>
          <w:color w:val="000000"/>
          <w:sz w:val="27"/>
          <w:szCs w:val="27"/>
          <w:lang w:eastAsia="ru-RU"/>
        </w:rPr>
        <w:t> – це його власні та позичкові грошові фонди цільового призначення, які формуються у процесі розподілу та перерозподілу національного багатства, внутрішнього валового продукту й національного доходу та використовуються у статутних цілях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ресурси суб’єкта господарювання</w:t>
      </w:r>
      <w:r w:rsidRPr="00A34B09">
        <w:rPr>
          <w:rFonts w:ascii="Times New Roman" w:eastAsia="Times New Roman" w:hAnsi="Times New Roman" w:cs="Times New Roman"/>
          <w:color w:val="000000"/>
          <w:sz w:val="27"/>
          <w:szCs w:val="27"/>
          <w:lang w:eastAsia="ru-RU"/>
        </w:rPr>
        <w:t> – це грошові кошти, наявні у його розпорядженні.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ресурси –</w:t>
      </w:r>
      <w:r w:rsidRPr="00A34B09">
        <w:rPr>
          <w:rFonts w:ascii="Times New Roman" w:eastAsia="Times New Roman" w:hAnsi="Times New Roman" w:cs="Times New Roman"/>
          <w:color w:val="000000"/>
          <w:sz w:val="27"/>
          <w:szCs w:val="27"/>
          <w:lang w:eastAsia="ru-RU"/>
        </w:rPr>
        <w:t> частина коштів підприємства у фондовій і нефондовій формі, яка формується у результаті розподілу виробленого продукту, залучається до діяльності підприємства з різних джерел і спрямовується на забезпечення розширеного відтворення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Аналізуючи наведені визначення поняття «фінансові ресурси» можемо відзначити, що серед українських та зарубіжних вчених-економістів досі не існує одностайної думки відносно визначення цього терміна та його ролі у процесі функціонування будь-якого суб'єкта господарювання.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Таким чином під «фінансовими ресурсами підприємства» будемо розуміти наступне.</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ресурси підприємства</w:t>
      </w:r>
      <w:r w:rsidRPr="00A34B09">
        <w:rPr>
          <w:rFonts w:ascii="Times New Roman" w:eastAsia="Times New Roman" w:hAnsi="Times New Roman" w:cs="Times New Roman"/>
          <w:color w:val="000000"/>
          <w:sz w:val="27"/>
          <w:szCs w:val="27"/>
          <w:lang w:eastAsia="ru-RU"/>
        </w:rPr>
        <w:t> – це наявні в розпорядженні підприємства кошти, які поділяються за двома ознаками:</w:t>
      </w:r>
    </w:p>
    <w:p w:rsidR="00A34B09" w:rsidRPr="00A34B09" w:rsidRDefault="00A34B09" w:rsidP="00A34B09">
      <w:pPr>
        <w:numPr>
          <w:ilvl w:val="0"/>
          <w:numId w:val="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їх видами та складом;</w:t>
      </w:r>
    </w:p>
    <w:p w:rsidR="00A34B09" w:rsidRPr="00A34B09" w:rsidRDefault="00A34B09" w:rsidP="00A34B09">
      <w:pPr>
        <w:numPr>
          <w:ilvl w:val="0"/>
          <w:numId w:val="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джерелами їх виникнення (формування).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Фінансовим ресурсам підприємства властиві певні ознаки, що виражають грошові відносини, залежать від первинного розподілу вартості валового внутрішнього продукту, формування та використання грошових доходів і децентралізованих фондів (рис. 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133975" cy="3581400"/>
            <wp:effectExtent l="19050" t="0" r="9525" b="0"/>
            <wp:docPr id="3" name="Рисунок 3" descr="https://fs01.vseosvita.ua/01002roj-1d56/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01.vseosvita.ua/01002roj-1d56/003.png"/>
                    <pic:cNvPicPr>
                      <a:picLocks noChangeAspect="1" noChangeArrowheads="1"/>
                    </pic:cNvPicPr>
                  </pic:nvPicPr>
                  <pic:blipFill>
                    <a:blip r:embed="rId6" cstate="print"/>
                    <a:srcRect/>
                    <a:stretch>
                      <a:fillRect/>
                    </a:stretch>
                  </pic:blipFill>
                  <pic:spPr bwMode="auto">
                    <a:xfrm>
                      <a:off x="0" y="0"/>
                      <a:ext cx="5133975" cy="35814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1 – Якісні характеристики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Складовими фінансових ресурсів підприємств є:</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статутний фонд (капітал);</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додатково вкладений капітал;</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резервний капітал;</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централізовані кошти для фінансування капітальних вкладень;.</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нерозподілений прибуток;</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амортизаційні відрахування;</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забезпечення поточних витрат і платежів;</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кредити банків;</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відстрочені податкові зобов'язання;</w:t>
      </w:r>
    </w:p>
    <w:p w:rsidR="00A34B09" w:rsidRPr="00A34B09" w:rsidRDefault="00A34B09" w:rsidP="00A34B09">
      <w:pPr>
        <w:numPr>
          <w:ilvl w:val="1"/>
          <w:numId w:val="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кредиторська заборгованість усіх видів.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ресурси підприємств класифікують за основними ознаками:</w:t>
      </w:r>
    </w:p>
    <w:p w:rsidR="00A34B09" w:rsidRPr="00A34B09" w:rsidRDefault="00A34B09" w:rsidP="00A34B09">
      <w:pPr>
        <w:numPr>
          <w:ilvl w:val="1"/>
          <w:numId w:val="1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джерелами формування;</w:t>
      </w:r>
    </w:p>
    <w:p w:rsidR="00A34B09" w:rsidRPr="00A34B09" w:rsidRDefault="00A34B09" w:rsidP="00A34B09">
      <w:pPr>
        <w:numPr>
          <w:ilvl w:val="1"/>
          <w:numId w:val="1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етапами формування;</w:t>
      </w:r>
    </w:p>
    <w:p w:rsidR="00A34B09" w:rsidRPr="00A34B09" w:rsidRDefault="00A34B09" w:rsidP="00A34B09">
      <w:pPr>
        <w:numPr>
          <w:ilvl w:val="1"/>
          <w:numId w:val="1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використанням;</w:t>
      </w:r>
    </w:p>
    <w:p w:rsidR="00A34B09" w:rsidRPr="00A34B09" w:rsidRDefault="00A34B09" w:rsidP="00A34B09">
      <w:pPr>
        <w:numPr>
          <w:ilvl w:val="1"/>
          <w:numId w:val="1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формою реалізації.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 </w:t>
      </w:r>
      <w:r w:rsidRPr="00A34B09">
        <w:rPr>
          <w:rFonts w:ascii="Times New Roman" w:eastAsia="Times New Roman" w:hAnsi="Times New Roman" w:cs="Times New Roman"/>
          <w:b/>
          <w:bCs/>
          <w:color w:val="000000"/>
          <w:sz w:val="27"/>
          <w:szCs w:val="27"/>
          <w:bdr w:val="none" w:sz="0" w:space="0" w:color="auto" w:frame="1"/>
          <w:lang w:eastAsia="ru-RU"/>
        </w:rPr>
        <w:t>джерелами формування фінансових ресурсів</w:t>
      </w:r>
      <w:r w:rsidRPr="00A34B09">
        <w:rPr>
          <w:rFonts w:ascii="Times New Roman" w:eastAsia="Times New Roman" w:hAnsi="Times New Roman" w:cs="Times New Roman"/>
          <w:color w:val="000000"/>
          <w:sz w:val="27"/>
          <w:szCs w:val="27"/>
          <w:lang w:eastAsia="ru-RU"/>
        </w:rPr>
        <w:t> розуміється сукупність джерел формування додаткової потреби в капіталі на майбутній період, що забезпечує розвиток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Ці джерела поділяться на:</w:t>
      </w:r>
    </w:p>
    <w:p w:rsidR="00A34B09" w:rsidRPr="00A34B09" w:rsidRDefault="00A34B09" w:rsidP="00A34B09">
      <w:pPr>
        <w:numPr>
          <w:ilvl w:val="1"/>
          <w:numId w:val="1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власні та запозичені,</w:t>
      </w:r>
    </w:p>
    <w:p w:rsidR="00A34B09" w:rsidRPr="00A34B09" w:rsidRDefault="00A34B09" w:rsidP="00A34B09">
      <w:pPr>
        <w:numPr>
          <w:ilvl w:val="1"/>
          <w:numId w:val="1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зовнішні та внутрішні.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Класифікацію фінансових ресурсів за джерелами формування подано на рис. 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267450" cy="4457700"/>
            <wp:effectExtent l="19050" t="0" r="0" b="0"/>
            <wp:docPr id="4" name="Рисунок 4" descr="https://fs01.vseosvita.ua/01002roj-1d56/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s01.vseosvita.ua/01002roj-1d56/004.png"/>
                    <pic:cNvPicPr>
                      <a:picLocks noChangeAspect="1" noChangeArrowheads="1"/>
                    </pic:cNvPicPr>
                  </pic:nvPicPr>
                  <pic:blipFill>
                    <a:blip r:embed="rId7" cstate="print"/>
                    <a:srcRect/>
                    <a:stretch>
                      <a:fillRect/>
                    </a:stretch>
                  </pic:blipFill>
                  <pic:spPr bwMode="auto">
                    <a:xfrm>
                      <a:off x="0" y="0"/>
                      <a:ext cx="6267450" cy="44577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2 – Класифікація фінансових ресурсів за джерелами формування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Основними джерелами формування фінансових ресурсів є власні та залучені кошти: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Під час формування статутного капіталу:</w:t>
      </w:r>
    </w:p>
    <w:p w:rsidR="00A34B09" w:rsidRPr="00A34B09" w:rsidRDefault="00A34B09" w:rsidP="00A34B09">
      <w:pPr>
        <w:numPr>
          <w:ilvl w:val="1"/>
          <w:numId w:val="1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внески засновників у статутний капітал.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За рахунок власних фінансових ресурсів:</w:t>
      </w:r>
    </w:p>
    <w:p w:rsidR="00A34B09" w:rsidRPr="00A34B09" w:rsidRDefault="00A34B09" w:rsidP="00A34B09">
      <w:pPr>
        <w:numPr>
          <w:ilvl w:val="1"/>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доходи:</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валовий і чистий дохід, прибуток від основної діяльності;</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прибуток від іншої операційної діяльності;</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прибуток від фінансових операцій;</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прибуток від додаткової діяльності і надзвичайних ситуацій;</w:t>
      </w:r>
    </w:p>
    <w:p w:rsidR="00A34B09" w:rsidRPr="00A34B09" w:rsidRDefault="00A34B09" w:rsidP="00A34B09">
      <w:pPr>
        <w:numPr>
          <w:ilvl w:val="1"/>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надходження:</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амортизаційні відрахування;</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цільові надходження;</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стійкі пасиви;</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цільові внески членів трудового колективу;</w:t>
      </w:r>
    </w:p>
    <w:p w:rsidR="00A34B09" w:rsidRPr="00A34B09" w:rsidRDefault="00A34B09" w:rsidP="00A34B09">
      <w:pPr>
        <w:numPr>
          <w:ilvl w:val="2"/>
          <w:numId w:val="1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інші види надходжень (спонсорська допомога).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Шляхом мобілізації на фінансовому ринку:</w:t>
      </w:r>
    </w:p>
    <w:p w:rsidR="00A34B09" w:rsidRPr="00A34B09" w:rsidRDefault="00A34B09" w:rsidP="00A34B09">
      <w:pPr>
        <w:numPr>
          <w:ilvl w:val="1"/>
          <w:numId w:val="1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надходження коштів від емісії акцій, облігацій і інших видів цінних паперів;</w:t>
      </w:r>
    </w:p>
    <w:p w:rsidR="00A34B09" w:rsidRPr="00A34B09" w:rsidRDefault="00A34B09" w:rsidP="00A34B09">
      <w:pPr>
        <w:numPr>
          <w:ilvl w:val="1"/>
          <w:numId w:val="1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кредитні інвестиції.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4. У порядку розподілу коштів?</w:t>
      </w:r>
    </w:p>
    <w:p w:rsidR="00A34B09" w:rsidRPr="00A34B09" w:rsidRDefault="00A34B09" w:rsidP="00A34B09">
      <w:pPr>
        <w:numPr>
          <w:ilvl w:val="1"/>
          <w:numId w:val="1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фінансові ресурси, отримані від галузевих структур, концернів і асоціацій;</w:t>
      </w:r>
    </w:p>
    <w:p w:rsidR="00A34B09" w:rsidRPr="00A34B09" w:rsidRDefault="00A34B09" w:rsidP="00A34B09">
      <w:pPr>
        <w:numPr>
          <w:ilvl w:val="1"/>
          <w:numId w:val="1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страхові відрахування;</w:t>
      </w:r>
    </w:p>
    <w:p w:rsidR="00A34B09" w:rsidRPr="00A34B09" w:rsidRDefault="00A34B09" w:rsidP="00A34B09">
      <w:pPr>
        <w:numPr>
          <w:ilvl w:val="1"/>
          <w:numId w:val="1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бюджетні субсидії.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Формування раціональної структури джерел фінансових ресурсів підприємницьких структур для фінансування необхідного обсягу затрат та забезпечення бажаного рівня доходів є одним із найважливіших завдань фінансів цих структур. Будь-яке підприємство для фінансування своєї діяльності потребує достатнього обсягу фінансування, яке залежить від періоду обігу активів та відповідних їм пасивів.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Механізм формування фінансових ресурсів підприємства представлено на рис. 3.</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Отже, фінансові ресурси підприємства формуються під час заснування підприємств, утворюються за рахунок власних та прирівняних до них коштів, мобілізуються на фінансовому ринку, надходять у порядку розподілу грошових надходжень.</w:t>
      </w:r>
      <w:r w:rsidRPr="00A34B09">
        <w:rPr>
          <w:rFonts w:ascii="Times New Roman" w:eastAsia="Times New Roman" w:hAnsi="Times New Roman" w:cs="Times New Roman"/>
          <w:color w:val="000000"/>
          <w:sz w:val="27"/>
          <w:szCs w:val="27"/>
          <w:lang w:eastAsia="ru-RU"/>
        </w:rPr>
        <w:t> Фінансові ресурси, що формуються на рівні підприємств, забезпечують можливість здійснення виробництва продукції, інвестування, формування оборотних коштів, створення фондів економічного стимулювання, виконання зобов’язань перед бюджетом, фінансово-кредитною системою, постачальниками та працівниками, здійснення міжгосподарських розрахунків. Їх рух опосередковує рух матеріальних та трудових ресурсів, необхідних складових організації виробничого процесу. Достатній розмір фінансових ресурсів забезпечує: стабілізацію обсягів виробництва, а також можливість його розширення; високий, проте не повний рівень використання виробничих потужностей; достатній рівень забезпечення організації матеріальними ресурсами, а, отже, здатність у процесі виробництва відшкодувати авансовані фінансові ресурси в обсязі, що не буде поступатися використаному.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lastRenderedPageBreak/>
        <w:drawing>
          <wp:inline distT="0" distB="0" distL="0" distR="0">
            <wp:extent cx="5105400" cy="4086225"/>
            <wp:effectExtent l="19050" t="0" r="0" b="0"/>
            <wp:docPr id="5" name="Рисунок 5" descr="https://fs01.vseosvita.ua/01002roj-1d56/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s01.vseosvita.ua/01002roj-1d56/005.png"/>
                    <pic:cNvPicPr>
                      <a:picLocks noChangeAspect="1" noChangeArrowheads="1"/>
                    </pic:cNvPicPr>
                  </pic:nvPicPr>
                  <pic:blipFill>
                    <a:blip r:embed="rId8" cstate="print"/>
                    <a:srcRect/>
                    <a:stretch>
                      <a:fillRect/>
                    </a:stretch>
                  </pic:blipFill>
                  <pic:spPr bwMode="auto">
                    <a:xfrm>
                      <a:off x="0" y="0"/>
                      <a:ext cx="5105400" cy="40862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3 – Механізм формування фінансових ресурсів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4</w:t>
      </w:r>
      <w:r w:rsidRPr="00A34B09">
        <w:rPr>
          <w:rFonts w:ascii="Times New Roman" w:eastAsia="Times New Roman" w:hAnsi="Times New Roman" w:cs="Times New Roman"/>
          <w:b/>
          <w:bCs/>
          <w:color w:val="000000"/>
          <w:sz w:val="27"/>
          <w:szCs w:val="27"/>
          <w:bdr w:val="none" w:sz="0" w:space="0" w:color="auto" w:frame="1"/>
          <w:lang w:eastAsia="ru-RU"/>
        </w:rPr>
        <w:t>. Фінансова діяльність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bookmarkStart w:id="2" w:name="532"/>
      <w:bookmarkEnd w:id="2"/>
      <w:r w:rsidRPr="00A34B09">
        <w:rPr>
          <w:rFonts w:ascii="Times New Roman" w:eastAsia="Times New Roman" w:hAnsi="Times New Roman" w:cs="Times New Roman"/>
          <w:color w:val="000000"/>
          <w:sz w:val="27"/>
          <w:szCs w:val="27"/>
          <w:lang w:eastAsia="ru-RU"/>
        </w:rPr>
        <w:t>В організаційній та управлінській роботі підприємств особливе місце займає фінансова діяльність.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Фінансова діяльність</w:t>
      </w:r>
      <w:r w:rsidRPr="00A34B09">
        <w:rPr>
          <w:rFonts w:ascii="Times New Roman" w:eastAsia="Times New Roman" w:hAnsi="Times New Roman" w:cs="Times New Roman"/>
          <w:color w:val="000000"/>
          <w:sz w:val="27"/>
          <w:szCs w:val="27"/>
          <w:lang w:eastAsia="ru-RU"/>
        </w:rPr>
        <w:t> – це система форм і методів, які використовуються для фінансового забезпечення функціонування підприємств та досягнення ними поставлених цілей, тобто це практична фінансова робота, що забезпечує життєдіяльність підприємства, поліпшення її результатів.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Фінансову діяльність підприємства спрямовано на вирішення таких основних завдань:</w:t>
      </w:r>
    </w:p>
    <w:p w:rsidR="00A34B09" w:rsidRPr="00A34B09" w:rsidRDefault="00A34B09" w:rsidP="00A34B09">
      <w:pPr>
        <w:numPr>
          <w:ilvl w:val="1"/>
          <w:numId w:val="1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фінансове забезпечення поточної виробничо-господарської діяльності;</w:t>
      </w:r>
    </w:p>
    <w:p w:rsidR="00A34B09" w:rsidRPr="00A34B09" w:rsidRDefault="00A34B09" w:rsidP="00A34B09">
      <w:pPr>
        <w:numPr>
          <w:ilvl w:val="1"/>
          <w:numId w:val="1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пошук резервів збільшення доходів, прибутку, підвищення рентабельності та платоспроможності;</w:t>
      </w:r>
    </w:p>
    <w:p w:rsidR="00A34B09" w:rsidRPr="00A34B09" w:rsidRDefault="00A34B09" w:rsidP="00A34B09">
      <w:pPr>
        <w:numPr>
          <w:ilvl w:val="1"/>
          <w:numId w:val="1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виконання фінансових зобов'язань перед суб'єктами господарювання, бюджетом, банками;</w:t>
      </w:r>
    </w:p>
    <w:p w:rsidR="00A34B09" w:rsidRPr="00A34B09" w:rsidRDefault="00A34B09" w:rsidP="00A34B09">
      <w:pPr>
        <w:numPr>
          <w:ilvl w:val="1"/>
          <w:numId w:val="1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мобілізація фінансових ресурсів в обсязі, необхідному для фінансування виробничого й соціального розвитку, збільшення власного капіталу;</w:t>
      </w:r>
    </w:p>
    <w:p w:rsidR="00A34B09" w:rsidRPr="00A34B09" w:rsidRDefault="00A34B09" w:rsidP="00A34B09">
      <w:pPr>
        <w:numPr>
          <w:ilvl w:val="1"/>
          <w:numId w:val="1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 за ефективним, цільовим розподілом та використанням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Фінансова робота підприємства здійснюється за такими основними напрямками:</w:t>
      </w:r>
    </w:p>
    <w:p w:rsidR="00A34B09" w:rsidRPr="00A34B09" w:rsidRDefault="00A34B09" w:rsidP="00A34B09">
      <w:pPr>
        <w:numPr>
          <w:ilvl w:val="0"/>
          <w:numId w:val="1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фінансове прогнозування та планування;</w:t>
      </w:r>
    </w:p>
    <w:p w:rsidR="00A34B09" w:rsidRPr="00A34B09" w:rsidRDefault="00A34B09" w:rsidP="00A34B09">
      <w:pPr>
        <w:numPr>
          <w:ilvl w:val="0"/>
          <w:numId w:val="1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аналіз та контроль виробничо-господарської діяльності;</w:t>
      </w:r>
    </w:p>
    <w:p w:rsidR="00A34B09" w:rsidRPr="00A34B09" w:rsidRDefault="00A34B09" w:rsidP="00A34B09">
      <w:pPr>
        <w:numPr>
          <w:ilvl w:val="0"/>
          <w:numId w:val="1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оперативна, поточна фінансово-економічна робота.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Організація фінансів підприємств за умов ринкової економіки ґрунтується на принципах саморегулювання, самоокупності та самофінансування, рис. 4.</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4267200" cy="2609850"/>
            <wp:effectExtent l="19050" t="0" r="0" b="0"/>
            <wp:docPr id="6" name="Рисунок 6" descr="https://fs01.vseosvita.ua/01002roj-1d56/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fs01.vseosvita.ua/01002roj-1d56/006.jpg"/>
                    <pic:cNvPicPr>
                      <a:picLocks noChangeAspect="1" noChangeArrowheads="1"/>
                    </pic:cNvPicPr>
                  </pic:nvPicPr>
                  <pic:blipFill>
                    <a:blip r:embed="rId9" cstate="print"/>
                    <a:srcRect/>
                    <a:stretch>
                      <a:fillRect/>
                    </a:stretch>
                  </pic:blipFill>
                  <pic:spPr bwMode="auto">
                    <a:xfrm>
                      <a:off x="0" y="0"/>
                      <a:ext cx="4267200" cy="26098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4 – Принципи організації фінансів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Фінансова діяльність підприємств може бути організована трьома методами, а саме:</w:t>
      </w:r>
    </w:p>
    <w:p w:rsidR="00A34B09" w:rsidRPr="00A34B09" w:rsidRDefault="00A34B09" w:rsidP="00A34B09">
      <w:pPr>
        <w:numPr>
          <w:ilvl w:val="0"/>
          <w:numId w:val="1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комерційний розрахунок;</w:t>
      </w:r>
    </w:p>
    <w:p w:rsidR="00A34B09" w:rsidRPr="00A34B09" w:rsidRDefault="00A34B09" w:rsidP="00A34B09">
      <w:pPr>
        <w:numPr>
          <w:ilvl w:val="0"/>
          <w:numId w:val="1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неприбуткова діяльність;</w:t>
      </w:r>
    </w:p>
    <w:p w:rsidR="00A34B09" w:rsidRPr="00A34B09" w:rsidRDefault="00A34B09" w:rsidP="00A34B09">
      <w:pPr>
        <w:numPr>
          <w:ilvl w:val="0"/>
          <w:numId w:val="1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кошторисне фінансування.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Відмінність між окремими методами полягає у схемі організації фінансової діяльності, тобто у встановленні взаємозалежності між фінансовими ресурсами і джерелами їх формування, доходами, витратами і фінансовими результатами.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Основний метод фінансової діяльності – </w:t>
      </w:r>
      <w:r w:rsidRPr="00A34B09">
        <w:rPr>
          <w:rFonts w:ascii="Times New Roman" w:eastAsia="Times New Roman" w:hAnsi="Times New Roman" w:cs="Times New Roman"/>
          <w:b/>
          <w:bCs/>
          <w:color w:val="000000"/>
          <w:sz w:val="27"/>
          <w:szCs w:val="27"/>
          <w:bdr w:val="none" w:sz="0" w:space="0" w:color="auto" w:frame="1"/>
          <w:lang w:eastAsia="ru-RU"/>
        </w:rPr>
        <w:t>комерційний розрахунок</w:t>
      </w:r>
      <w:r w:rsidRPr="00A34B09">
        <w:rPr>
          <w:rFonts w:ascii="Times New Roman" w:eastAsia="Times New Roman" w:hAnsi="Times New Roman" w:cs="Times New Roman"/>
          <w:color w:val="000000"/>
          <w:sz w:val="27"/>
          <w:szCs w:val="27"/>
          <w:lang w:eastAsia="ru-RU"/>
        </w:rPr>
        <w:t>. При ньому фінансова діяльність будується за такою схемою: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3895725" cy="1266825"/>
            <wp:effectExtent l="19050" t="0" r="9525" b="0"/>
            <wp:docPr id="7" name="Рисунок 7" descr="https://fs01.vseosvita.ua/01002roj-1d56/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fs01.vseosvita.ua/01002roj-1d56/007.png"/>
                    <pic:cNvPicPr>
                      <a:picLocks noChangeAspect="1" noChangeArrowheads="1"/>
                    </pic:cNvPicPr>
                  </pic:nvPicPr>
                  <pic:blipFill>
                    <a:blip r:embed="rId10" cstate="print"/>
                    <a:srcRect/>
                    <a:stretch>
                      <a:fillRect/>
                    </a:stretch>
                  </pic:blipFill>
                  <pic:spPr bwMode="auto">
                    <a:xfrm>
                      <a:off x="0" y="0"/>
                      <a:ext cx="3895725" cy="12668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Комерційний розрахунок передбачає</w:t>
      </w:r>
      <w:r w:rsidRPr="00A34B09">
        <w:rPr>
          <w:rFonts w:ascii="Times New Roman" w:eastAsia="Times New Roman" w:hAnsi="Times New Roman" w:cs="Times New Roman"/>
          <w:color w:val="000000"/>
          <w:sz w:val="27"/>
          <w:szCs w:val="27"/>
          <w:lang w:eastAsia="ru-RU"/>
        </w:rPr>
        <w:t>, що фінансові відносини регламентуються державою в основному економічними методами за допомогою важелів відповідної податкової, амортизаційної, валютної, протекціоністської політики.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Неприбуткова діяльність</w:t>
      </w:r>
      <w:r w:rsidRPr="00A34B09">
        <w:rPr>
          <w:rFonts w:ascii="Times New Roman" w:eastAsia="Times New Roman" w:hAnsi="Times New Roman" w:cs="Times New Roman"/>
          <w:color w:val="000000"/>
          <w:sz w:val="27"/>
          <w:szCs w:val="27"/>
          <w:lang w:eastAsia="ru-RU"/>
        </w:rPr>
        <w:t> у цілому організована на такій самій основі, як і комерційний розрахунок, але за дещо обмеженою схемою: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lastRenderedPageBreak/>
        <w:drawing>
          <wp:inline distT="0" distB="0" distL="0" distR="0">
            <wp:extent cx="4448175" cy="342900"/>
            <wp:effectExtent l="19050" t="0" r="9525" b="0"/>
            <wp:docPr id="8" name="Рисунок 8" descr="https://fs01.vseosvita.ua/01002roj-1d56/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fs01.vseosvita.ua/01002roj-1d56/008.png"/>
                    <pic:cNvPicPr>
                      <a:picLocks noChangeAspect="1" noChangeArrowheads="1"/>
                    </pic:cNvPicPr>
                  </pic:nvPicPr>
                  <pic:blipFill>
                    <a:blip r:embed="rId11" cstate="print"/>
                    <a:srcRect/>
                    <a:stretch>
                      <a:fillRect/>
                    </a:stretch>
                  </pic:blipFill>
                  <pic:spPr bwMode="auto">
                    <a:xfrm>
                      <a:off x="0" y="0"/>
                      <a:ext cx="4448175" cy="3429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Специфічною ознакою формування фінансових ресурсів є те, що досить часто воно здійснюється за рахунок спонсорських та інших надходжень, насамперед від засновників. Цей метод організації фінансової діяльності не передбачає принципу прибутковості. </w:t>
      </w:r>
      <w:r w:rsidRPr="00A34B09">
        <w:rPr>
          <w:rFonts w:ascii="Times New Roman" w:eastAsia="Times New Roman" w:hAnsi="Times New Roman" w:cs="Times New Roman"/>
          <w:i/>
          <w:iCs/>
          <w:color w:val="000000"/>
          <w:sz w:val="27"/>
          <w:szCs w:val="27"/>
          <w:bdr w:val="none" w:sz="0" w:space="0" w:color="auto" w:frame="1"/>
          <w:lang w:eastAsia="ru-RU"/>
        </w:rPr>
        <w:t>Головна мета функціонування неприбуткових підприємств</w:t>
      </w:r>
      <w:r w:rsidRPr="00A34B09">
        <w:rPr>
          <w:rFonts w:ascii="Times New Roman" w:eastAsia="Times New Roman" w:hAnsi="Times New Roman" w:cs="Times New Roman"/>
          <w:color w:val="000000"/>
          <w:sz w:val="27"/>
          <w:szCs w:val="27"/>
          <w:lang w:eastAsia="ru-RU"/>
        </w:rPr>
        <w:t>, організацій та установ – забезпечення певних потреб суспільства, а не отримання прибутку.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Кошторисне фінансування</w:t>
      </w:r>
      <w:r w:rsidRPr="00A34B09">
        <w:rPr>
          <w:rFonts w:ascii="Times New Roman" w:eastAsia="Times New Roman" w:hAnsi="Times New Roman" w:cs="Times New Roman"/>
          <w:color w:val="000000"/>
          <w:sz w:val="27"/>
          <w:szCs w:val="27"/>
          <w:lang w:eastAsia="ru-RU"/>
        </w:rPr>
        <w:t> полягає у забезпеченні витрат за рахунок зовнішнього фінансування. Воно здійснюється за такою схемою: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3200400" cy="371475"/>
            <wp:effectExtent l="19050" t="0" r="0" b="0"/>
            <wp:docPr id="9" name="Рисунок 9" descr="https://fs01.vseosvita.ua/01002roj-1d56/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s01.vseosvita.ua/01002roj-1d56/009.png"/>
                    <pic:cNvPicPr>
                      <a:picLocks noChangeAspect="1" noChangeArrowheads="1"/>
                    </pic:cNvPicPr>
                  </pic:nvPicPr>
                  <pic:blipFill>
                    <a:blip r:embed="rId12" cstate="print"/>
                    <a:srcRect/>
                    <a:stretch>
                      <a:fillRect/>
                    </a:stretch>
                  </pic:blipFill>
                  <pic:spPr bwMode="auto">
                    <a:xfrm>
                      <a:off x="0" y="0"/>
                      <a:ext cx="3200400" cy="3714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Кошторисне фінансування може здійснюватися за двома напрямами:</w:t>
      </w:r>
    </w:p>
    <w:p w:rsidR="00A34B09" w:rsidRPr="00A34B09" w:rsidRDefault="00A34B09" w:rsidP="00A34B09">
      <w:pPr>
        <w:numPr>
          <w:ilvl w:val="1"/>
          <w:numId w:val="1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бюджету;</w:t>
      </w:r>
    </w:p>
    <w:p w:rsidR="00A34B09" w:rsidRPr="00A34B09" w:rsidRDefault="00A34B09" w:rsidP="00A34B09">
      <w:pPr>
        <w:numPr>
          <w:ilvl w:val="1"/>
          <w:numId w:val="1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централізованих фондів корпоративних об’єднань чи фондів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Установи, які фінансуються з бюджету на основі кошторису, називаються бюджетними. На внутрішньому кошторисному фінансуванні перебувають відособлені підрозділи підприємств і організацій, як правило, соціального призначення.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 окремих випадках у межах одного підприємства чи організації може застосовуватись одночасно кошторисне фінансування і комерційна діяльність. Наприклад, у державних вищих закладах освіти студенти навчаються за рахунок бюджетних асигнувань і на платній основі. При цьому, як правило, ці напрями діяльності чітко розмежовуються.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Бюджетне фінансування може здійснюватися також за узагальненими нормативами, наприклад, у медичних закладах — за нормативом на одного жителя. Такий підхід означає послаблення цільового характеру бюджетних асигнувань, оскільки вони виділяються в загальній сумі, а їх розподіл за статтями витрат здійснює сама організація (установа).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Кошторисне фінансування як метод організації фінансової діяльності не включає достатніх стимулів до раціонального й ефективного господарювання. Тому він застосовується в тих сферах, де важко забезпечити самоокупність і прибутковість. Насамперед це установи соціальної сфери, які надають так звані безплатні послуги, тобто оплата здійснюється не отримувачем послуг, а державою чи за рахунок централізованих фондів.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5. Фінансовий менеджмент та його роль в управлінні фінансами підприємств </w:t>
      </w:r>
      <w:r w:rsidRPr="00A34B09">
        <w:rPr>
          <w:rFonts w:ascii="Times New Roman" w:eastAsia="Times New Roman" w:hAnsi="Times New Roman" w:cs="Times New Roman"/>
          <w:i/>
          <w:iCs/>
          <w:color w:val="000000"/>
          <w:sz w:val="27"/>
          <w:szCs w:val="27"/>
          <w:u w:val="single"/>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Дефініцію "фінансове управління" трактують як:</w:t>
      </w:r>
    </w:p>
    <w:p w:rsidR="00A34B09" w:rsidRPr="00A34B09" w:rsidRDefault="00A34B09" w:rsidP="00A34B09">
      <w:pPr>
        <w:numPr>
          <w:ilvl w:val="0"/>
          <w:numId w:val="2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інструмент реалізації фінансів та фінансової політики;</w:t>
      </w:r>
    </w:p>
    <w:p w:rsidR="00A34B09" w:rsidRPr="00A34B09" w:rsidRDefault="00A34B09" w:rsidP="00A34B09">
      <w:pPr>
        <w:numPr>
          <w:ilvl w:val="0"/>
          <w:numId w:val="2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сукупність методів впливу на організацію і використання фінансових відносин та фінансових ресурсів;</w:t>
      </w:r>
    </w:p>
    <w:p w:rsidR="00A34B09" w:rsidRPr="00A34B09" w:rsidRDefault="00A34B09" w:rsidP="00A34B09">
      <w:pPr>
        <w:numPr>
          <w:ilvl w:val="0"/>
          <w:numId w:val="2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сукупність управлінських структур і фінансового апарату на всіх рівнях управління підприємством.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Предметом фінансового управління </w:t>
      </w:r>
      <w:r w:rsidRPr="00A34B09">
        <w:rPr>
          <w:rFonts w:ascii="Times New Roman" w:eastAsia="Times New Roman" w:hAnsi="Times New Roman" w:cs="Times New Roman"/>
          <w:color w:val="000000"/>
          <w:sz w:val="27"/>
          <w:szCs w:val="27"/>
          <w:lang w:eastAsia="ru-RU"/>
        </w:rPr>
        <w:t>є регулювання І </w:t>
      </w:r>
      <w:r w:rsidRPr="00A34B09">
        <w:rPr>
          <w:rFonts w:ascii="Times New Roman" w:eastAsia="Times New Roman" w:hAnsi="Times New Roman" w:cs="Times New Roman"/>
          <w:i/>
          <w:iCs/>
          <w:color w:val="000000"/>
          <w:sz w:val="27"/>
          <w:szCs w:val="27"/>
          <w:bdr w:val="none" w:sz="0" w:space="0" w:color="auto" w:frame="1"/>
          <w:lang w:eastAsia="ru-RU"/>
        </w:rPr>
        <w:t>фінансових потоків.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Об'єктом управління фінансами підприємства є фінансові відносини у сфері грошового обігу, фонди фінанс</w:t>
      </w:r>
      <w:r w:rsidRPr="00A34B09">
        <w:rPr>
          <w:rFonts w:ascii="Times New Roman" w:eastAsia="Times New Roman" w:hAnsi="Times New Roman" w:cs="Times New Roman"/>
          <w:color w:val="000000"/>
          <w:sz w:val="27"/>
          <w:szCs w:val="27"/>
          <w:lang w:eastAsia="ru-RU"/>
        </w:rPr>
        <w:t>ових ресурсів, що створюються і використовуються в усіх ланках фінансово-господарської роботи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Значення управління фінансами підприємств </w:t>
      </w:r>
      <w:r w:rsidRPr="00A34B09">
        <w:rPr>
          <w:rFonts w:ascii="Times New Roman" w:eastAsia="Times New Roman" w:hAnsi="Times New Roman" w:cs="Times New Roman"/>
          <w:i/>
          <w:iCs/>
          <w:color w:val="000000"/>
          <w:sz w:val="27"/>
          <w:szCs w:val="27"/>
          <w:bdr w:val="none" w:sz="0" w:space="0" w:color="auto" w:frame="1"/>
          <w:lang w:eastAsia="ru-RU"/>
        </w:rPr>
        <w:t>полягає в такій організації роботи фінансових служб, яка дає змогу залучати додаткові фінансові ресурси на найвигідніших умовах, інвестувати їх із найбільшим ефектом, проводити прибуткові операції на фінансовому ринку.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Структура фінансового управління </w:t>
      </w:r>
      <w:r w:rsidRPr="00A34B09">
        <w:rPr>
          <w:rFonts w:ascii="Times New Roman" w:eastAsia="Times New Roman" w:hAnsi="Times New Roman" w:cs="Times New Roman"/>
          <w:color w:val="000000"/>
          <w:sz w:val="27"/>
          <w:szCs w:val="27"/>
          <w:lang w:eastAsia="ru-RU"/>
        </w:rPr>
        <w:t>- упорядкована сукупність взаємопов'язаних елементів системи, що визначає розподіл праці і службових обов'язків між фінансовими підрозділами і працівниками апарату управління з підготовки, прийняття і реалізації управлінських рішень.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Побудова ефективної системи управління підприємством передбачає створення відповідної фінансової служби.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 фінансовою службою підприємства розуміють самостійний структурний підрозділ, який виконує певні функції в системі управління підприємством.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Залежно від обсягів діяльності підприємства та складності вирішуваних завдань фінансова служба може бути різною. На малих підприємствах функції фінансового управляючого можуть здійснюватися власником підприємства, його директором або ж головним бухгалтером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рис. </w:t>
      </w:r>
      <w:r w:rsidRPr="00A34B09">
        <w:rPr>
          <w:rFonts w:ascii="Times New Roman" w:eastAsia="Times New Roman" w:hAnsi="Times New Roman" w:cs="Times New Roman"/>
          <w:color w:val="000000"/>
          <w:sz w:val="27"/>
          <w:szCs w:val="27"/>
          <w:bdr w:val="none" w:sz="0" w:space="0" w:color="auto" w:frame="1"/>
          <w:lang w:val="uk-UA" w:eastAsia="ru-RU"/>
        </w:rPr>
        <w:t>5 </w:t>
      </w:r>
      <w:r w:rsidRPr="00A34B09">
        <w:rPr>
          <w:rFonts w:ascii="Times New Roman" w:eastAsia="Times New Roman" w:hAnsi="Times New Roman" w:cs="Times New Roman"/>
          <w:color w:val="000000"/>
          <w:sz w:val="27"/>
          <w:szCs w:val="27"/>
          <w:lang w:eastAsia="ru-RU"/>
        </w:rPr>
        <w:t>видно, що роль фінансового топ-менеджера на малих підприємствах виконує головний бухгалтер. Фінансовий відділ на таких підприємствах, як правило відсутній. Всі фінансові питання стосовно формування та використання фінансових ресурсів вирішує головний бухгалтер, який підпорядкований керівникові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середніх підприємствах функції фінансового управління, як правило, покладаються на декілька фахівців, що можуть працювати як фінансовий сектор в економічному структурному підрозділі або ж як окремо відособлений фінансовий відділ.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543550" cy="2038350"/>
            <wp:effectExtent l="19050" t="0" r="0" b="0"/>
            <wp:docPr id="10" name="Рисунок 10" descr="https://fs01.vseosvita.ua/01002roj-1d56/0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fs01.vseosvita.ua/01002roj-1d56/00a.jpg"/>
                    <pic:cNvPicPr>
                      <a:picLocks noChangeAspect="1" noChangeArrowheads="1"/>
                    </pic:cNvPicPr>
                  </pic:nvPicPr>
                  <pic:blipFill>
                    <a:blip r:embed="rId13" cstate="print"/>
                    <a:srcRect/>
                    <a:stretch>
                      <a:fillRect/>
                    </a:stretch>
                  </pic:blipFill>
                  <pic:spPr bwMode="auto">
                    <a:xfrm>
                      <a:off x="0" y="0"/>
                      <a:ext cx="5543550" cy="20383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Рис. </w:t>
      </w:r>
      <w:r w:rsidRPr="00A34B09">
        <w:rPr>
          <w:rFonts w:ascii="Times New Roman" w:eastAsia="Times New Roman" w:hAnsi="Times New Roman" w:cs="Times New Roman"/>
          <w:i/>
          <w:iCs/>
          <w:color w:val="000000"/>
          <w:sz w:val="27"/>
          <w:szCs w:val="27"/>
          <w:bdr w:val="none" w:sz="0" w:space="0" w:color="auto" w:frame="1"/>
          <w:lang w:val="uk-UA" w:eastAsia="ru-RU"/>
        </w:rPr>
        <w:t>5 </w:t>
      </w:r>
      <w:r w:rsidRPr="00A34B09">
        <w:rPr>
          <w:rFonts w:ascii="Times New Roman" w:eastAsia="Times New Roman" w:hAnsi="Times New Roman" w:cs="Times New Roman"/>
          <w:i/>
          <w:iCs/>
          <w:color w:val="000000"/>
          <w:sz w:val="27"/>
          <w:szCs w:val="27"/>
          <w:bdr w:val="none" w:sz="0" w:space="0" w:color="auto" w:frame="1"/>
          <w:lang w:eastAsia="ru-RU"/>
        </w:rPr>
        <w:t>.</w:t>
      </w:r>
      <w:r w:rsidRPr="00A34B09">
        <w:rPr>
          <w:rFonts w:ascii="Times New Roman" w:eastAsia="Times New Roman" w:hAnsi="Times New Roman" w:cs="Times New Roman"/>
          <w:color w:val="000000"/>
          <w:sz w:val="27"/>
          <w:szCs w:val="27"/>
          <w:lang w:eastAsia="ru-RU"/>
        </w:rPr>
        <w:t> Організаційна структура фінансової служби малого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великому підприємстві може бути створене фінансове управління на чолі з фінансовим директором або фінансовим менеджером підприємства (рис. </w:t>
      </w:r>
      <w:r w:rsidRPr="00A34B09">
        <w:rPr>
          <w:rFonts w:ascii="Times New Roman" w:eastAsia="Times New Roman" w:hAnsi="Times New Roman" w:cs="Times New Roman"/>
          <w:color w:val="000000"/>
          <w:sz w:val="27"/>
          <w:szCs w:val="27"/>
          <w:bdr w:val="none" w:sz="0" w:space="0" w:color="auto" w:frame="1"/>
          <w:lang w:val="uk-UA" w:eastAsia="ru-RU"/>
        </w:rPr>
        <w:t>6</w:t>
      </w:r>
      <w:r w:rsidRPr="00A34B09">
        <w:rPr>
          <w:rFonts w:ascii="Times New Roman" w:eastAsia="Times New Roman" w:hAnsi="Times New Roman" w:cs="Times New Roman"/>
          <w:color w:val="000000"/>
          <w:sz w:val="27"/>
          <w:szCs w:val="27"/>
          <w:lang w:eastAsia="ru-RU"/>
        </w:rPr>
        <w:t>). Як засвідчує рис. </w:t>
      </w:r>
      <w:r w:rsidRPr="00A34B09">
        <w:rPr>
          <w:rFonts w:ascii="Times New Roman" w:eastAsia="Times New Roman" w:hAnsi="Times New Roman" w:cs="Times New Roman"/>
          <w:color w:val="000000"/>
          <w:sz w:val="27"/>
          <w:szCs w:val="27"/>
          <w:bdr w:val="none" w:sz="0" w:space="0" w:color="auto" w:frame="1"/>
          <w:lang w:val="uk-UA" w:eastAsia="ru-RU"/>
        </w:rPr>
        <w:t>6</w:t>
      </w:r>
      <w:r w:rsidRPr="00A34B09">
        <w:rPr>
          <w:rFonts w:ascii="Times New Roman" w:eastAsia="Times New Roman" w:hAnsi="Times New Roman" w:cs="Times New Roman"/>
          <w:color w:val="000000"/>
          <w:sz w:val="27"/>
          <w:szCs w:val="27"/>
          <w:lang w:eastAsia="ru-RU"/>
        </w:rPr>
        <w:t xml:space="preserve"> для великих підприємств найбільш характерним є виділення </w:t>
      </w:r>
      <w:r w:rsidRPr="00A34B09">
        <w:rPr>
          <w:rFonts w:ascii="Times New Roman" w:eastAsia="Times New Roman" w:hAnsi="Times New Roman" w:cs="Times New Roman"/>
          <w:color w:val="000000"/>
          <w:sz w:val="27"/>
          <w:szCs w:val="27"/>
          <w:lang w:eastAsia="ru-RU"/>
        </w:rPr>
        <w:lastRenderedPageBreak/>
        <w:t>спеціальних служб та значна структурованість апарату управління фінансами (віце-президент з фінансів - фінансовий директор - керівники спеціалізованих фінансових підрозділів - фінансові менеджери різного рівня і різної спеціалізації)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181725" cy="3057525"/>
            <wp:effectExtent l="19050" t="0" r="9525" b="0"/>
            <wp:docPr id="11" name="Рисунок 11" descr="https://fs01.vseosvita.ua/01002roj-1d56/0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fs01.vseosvita.ua/01002roj-1d56/00b.jpg"/>
                    <pic:cNvPicPr>
                      <a:picLocks noChangeAspect="1" noChangeArrowheads="1"/>
                    </pic:cNvPicPr>
                  </pic:nvPicPr>
                  <pic:blipFill>
                    <a:blip r:embed="rId14" cstate="print"/>
                    <a:srcRect/>
                    <a:stretch>
                      <a:fillRect/>
                    </a:stretch>
                  </pic:blipFill>
                  <pic:spPr bwMode="auto">
                    <a:xfrm>
                      <a:off x="0" y="0"/>
                      <a:ext cx="6181725" cy="30575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Рис. </w:t>
      </w:r>
      <w:r w:rsidRPr="00A34B09">
        <w:rPr>
          <w:rFonts w:ascii="Times New Roman" w:eastAsia="Times New Roman" w:hAnsi="Times New Roman" w:cs="Times New Roman"/>
          <w:i/>
          <w:iCs/>
          <w:color w:val="000000"/>
          <w:sz w:val="27"/>
          <w:szCs w:val="27"/>
          <w:bdr w:val="none" w:sz="0" w:space="0" w:color="auto" w:frame="1"/>
          <w:lang w:val="uk-UA" w:eastAsia="ru-RU"/>
        </w:rPr>
        <w:t>7</w:t>
      </w:r>
      <w:r w:rsidRPr="00A34B09">
        <w:rPr>
          <w:rFonts w:ascii="Times New Roman" w:eastAsia="Times New Roman" w:hAnsi="Times New Roman" w:cs="Times New Roman"/>
          <w:i/>
          <w:iCs/>
          <w:color w:val="000000"/>
          <w:sz w:val="27"/>
          <w:szCs w:val="27"/>
          <w:bdr w:val="none" w:sz="0" w:space="0" w:color="auto" w:frame="1"/>
          <w:lang w:eastAsia="ru-RU"/>
        </w:rPr>
        <w:t>.</w:t>
      </w:r>
      <w:r w:rsidRPr="00A34B09">
        <w:rPr>
          <w:rFonts w:ascii="Times New Roman" w:eastAsia="Times New Roman" w:hAnsi="Times New Roman" w:cs="Times New Roman"/>
          <w:color w:val="000000"/>
          <w:sz w:val="27"/>
          <w:szCs w:val="27"/>
          <w:lang w:eastAsia="ru-RU"/>
        </w:rPr>
        <w:t> Організаційна структура фінансової служби великого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Управління фінансами підприємств направлене у першу чергу на забезпечення діяльності підприємства необхідними фінансовими ресурсами і здійснюється за певними напрямами (рис. 7)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505575" cy="3867150"/>
            <wp:effectExtent l="19050" t="0" r="9525" b="0"/>
            <wp:docPr id="12" name="Рисунок 12" descr="https://fs01.vseosvita.ua/01002roj-1d56/0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fs01.vseosvita.ua/01002roj-1d56/00c.jpg"/>
                    <pic:cNvPicPr>
                      <a:picLocks noChangeAspect="1" noChangeArrowheads="1"/>
                    </pic:cNvPicPr>
                  </pic:nvPicPr>
                  <pic:blipFill>
                    <a:blip r:embed="rId15" cstate="print"/>
                    <a:srcRect/>
                    <a:stretch>
                      <a:fillRect/>
                    </a:stretch>
                  </pic:blipFill>
                  <pic:spPr bwMode="auto">
                    <a:xfrm>
                      <a:off x="0" y="0"/>
                      <a:ext cx="6505575" cy="38671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Рис. 7.</w:t>
      </w:r>
      <w:r w:rsidRPr="00A34B09">
        <w:rPr>
          <w:rFonts w:ascii="Times New Roman" w:eastAsia="Times New Roman" w:hAnsi="Times New Roman" w:cs="Times New Roman"/>
          <w:color w:val="000000"/>
          <w:sz w:val="27"/>
          <w:szCs w:val="27"/>
          <w:lang w:eastAsia="ru-RU"/>
        </w:rPr>
        <w:t> Напрями управління фінансами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До складу фінансового управління можуть входити кілька відділів, що мають виконувати такі завдання:</w:t>
      </w:r>
    </w:p>
    <w:p w:rsidR="00A34B09" w:rsidRPr="00A34B09" w:rsidRDefault="00A34B09" w:rsidP="00A34B09">
      <w:pPr>
        <w:numPr>
          <w:ilvl w:val="0"/>
          <w:numId w:val="2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розроблення та реалізація фінансової стратегії розвитку підприємства;</w:t>
      </w:r>
    </w:p>
    <w:p w:rsidR="00A34B09" w:rsidRPr="00A34B09" w:rsidRDefault="00A34B09" w:rsidP="00A34B09">
      <w:pPr>
        <w:numPr>
          <w:ilvl w:val="0"/>
          <w:numId w:val="2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формування та ефективне використання власних і позикових коштів підприємства;</w:t>
      </w:r>
    </w:p>
    <w:p w:rsidR="00A34B09" w:rsidRPr="00A34B09" w:rsidRDefault="00A34B09" w:rsidP="00A34B09">
      <w:pPr>
        <w:numPr>
          <w:ilvl w:val="0"/>
          <w:numId w:val="2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розроблення політики управління активами підприємства;</w:t>
      </w:r>
    </w:p>
    <w:p w:rsidR="00A34B09" w:rsidRPr="00A34B09" w:rsidRDefault="00A34B09" w:rsidP="00A34B09">
      <w:pPr>
        <w:numPr>
          <w:ilvl w:val="0"/>
          <w:numId w:val="2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розроблення інвестиційної політики підприємства;</w:t>
      </w:r>
    </w:p>
    <w:p w:rsidR="00A34B09" w:rsidRPr="00A34B09" w:rsidRDefault="00A34B09" w:rsidP="00A34B09">
      <w:pPr>
        <w:numPr>
          <w:ilvl w:val="0"/>
          <w:numId w:val="2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забезпечення своєчасного виконання зобов'язань перед бюджетом, банківськими та фінансово-кредитними установами, постачальниками, працівниками та власниками підприємства;</w:t>
      </w:r>
    </w:p>
    <w:p w:rsidR="00A34B09" w:rsidRPr="00A34B09" w:rsidRDefault="00A34B09" w:rsidP="00A34B09">
      <w:pPr>
        <w:numPr>
          <w:ilvl w:val="0"/>
          <w:numId w:val="2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організація розрахунків;</w:t>
      </w:r>
    </w:p>
    <w:p w:rsidR="00A34B09" w:rsidRPr="00A34B09" w:rsidRDefault="00A34B09" w:rsidP="00A34B09">
      <w:pPr>
        <w:numPr>
          <w:ilvl w:val="0"/>
          <w:numId w:val="2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аналіз фінансового стану підприємства;</w:t>
      </w:r>
    </w:p>
    <w:p w:rsidR="00A34B09" w:rsidRPr="00A34B09" w:rsidRDefault="00A34B09" w:rsidP="00A34B09">
      <w:pPr>
        <w:numPr>
          <w:ilvl w:val="0"/>
          <w:numId w:val="2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 за реалізацію прийнятих управлінських рішень у сфері фінансового менеджменту.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Зміст управління фінансами підприємства </w:t>
      </w:r>
      <w:r w:rsidRPr="00A34B09">
        <w:rPr>
          <w:rFonts w:ascii="Times New Roman" w:eastAsia="Times New Roman" w:hAnsi="Times New Roman" w:cs="Times New Roman"/>
          <w:color w:val="000000"/>
          <w:sz w:val="27"/>
          <w:szCs w:val="27"/>
          <w:lang w:eastAsia="ru-RU"/>
        </w:rPr>
        <w:t>полягає в ефективному використанні фінансового механізму для досягнення стратегічних та тактичних цілей.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Стратегічні та тактичні цілі розробляють з врахуванням орієнтирів довгострокового розвитку підприємства і відповідно до основних аспектів його фінансової діяльності, і на їх основі формують його фінансову політику.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Фінансову стратегію </w:t>
      </w:r>
      <w:r w:rsidRPr="00A34B09">
        <w:rPr>
          <w:rFonts w:ascii="Times New Roman" w:eastAsia="Times New Roman" w:hAnsi="Times New Roman" w:cs="Times New Roman"/>
          <w:color w:val="000000"/>
          <w:sz w:val="27"/>
          <w:szCs w:val="27"/>
          <w:lang w:eastAsia="ru-RU"/>
        </w:rPr>
        <w:t>можна визначити як формування системи довгострокових цілей фінансової діяльності підприємства і вибір найбільш ефективних шляхів їх реалізації. У зв'язку з орієнтацією фінансової стратегії на довгострокову перспективу стратегічні фінансові рішення мають незначну деталізацію.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відміну від стратегічного управління фінансами </w:t>
      </w:r>
      <w:r w:rsidRPr="00A34B09">
        <w:rPr>
          <w:rFonts w:ascii="Times New Roman" w:eastAsia="Times New Roman" w:hAnsi="Times New Roman" w:cs="Times New Roman"/>
          <w:b/>
          <w:bCs/>
          <w:color w:val="000000"/>
          <w:sz w:val="27"/>
          <w:szCs w:val="27"/>
          <w:bdr w:val="none" w:sz="0" w:space="0" w:color="auto" w:frame="1"/>
          <w:lang w:eastAsia="ru-RU"/>
        </w:rPr>
        <w:t>тактика </w:t>
      </w:r>
      <w:r w:rsidRPr="00A34B09">
        <w:rPr>
          <w:rFonts w:ascii="Times New Roman" w:eastAsia="Times New Roman" w:hAnsi="Times New Roman" w:cs="Times New Roman"/>
          <w:color w:val="000000"/>
          <w:sz w:val="27"/>
          <w:szCs w:val="27"/>
          <w:lang w:eastAsia="ru-RU"/>
        </w:rPr>
        <w:t>характеризується середнім рівнем деталізації рішень і залежить від поточних можливостей підприємства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Механізм в перекладі з французької "Le petit Larousse" означає: 1) сукупність органів (елементів), які виробляють або передають рух; 2) вчення про механізми, їх побудову та функціонування; 3) пристрій, який досліджується з точки зору функціонування його механічних елементів; 4) сукупність засобів, що застосовуються в процесі певної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Фінансовий механізм підприємства </w:t>
      </w:r>
      <w:r w:rsidRPr="00A34B09">
        <w:rPr>
          <w:rFonts w:ascii="Times New Roman" w:eastAsia="Times New Roman" w:hAnsi="Times New Roman" w:cs="Times New Roman"/>
          <w:color w:val="000000"/>
          <w:sz w:val="27"/>
          <w:szCs w:val="27"/>
          <w:lang w:eastAsia="ru-RU"/>
        </w:rPr>
        <w:t>- це сукупність узгоджених між собою вироблених на основі фінансової політики управлінських рішень, пов'язаних з формуванням, розподілом та використанням фінансових ресурсів підприємства та організацією обороту його коштів</w:t>
      </w:r>
      <w:r w:rsidRPr="00A34B09">
        <w:rPr>
          <w:rFonts w:ascii="Times New Roman" w:eastAsia="Times New Roman" w:hAnsi="Times New Roman" w:cs="Times New Roman"/>
          <w:color w:val="000000"/>
          <w:sz w:val="27"/>
          <w:szCs w:val="27"/>
          <w:bdr w:val="none" w:sz="0" w:space="0" w:color="auto" w:frame="1"/>
          <w:lang w:val="uk-UA" w:eastAsia="ru-RU"/>
        </w:rPr>
        <w:t>.</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Що ж стосується самого визначення сутності дефініції "механізм фінансового управління підприємством", то варто відзначити, що в переглянутих наукових виданнях воно практично відсутнє. Тому є необхідним надати власне бачення сутності досліджуваного терміну.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методи </w:t>
      </w:r>
      <w:r w:rsidRPr="00A34B09">
        <w:rPr>
          <w:rFonts w:ascii="Times New Roman" w:eastAsia="Times New Roman" w:hAnsi="Times New Roman" w:cs="Times New Roman"/>
          <w:color w:val="000000"/>
          <w:sz w:val="27"/>
          <w:szCs w:val="27"/>
          <w:lang w:eastAsia="ru-RU"/>
        </w:rPr>
        <w:t>є способом впливу фінансових відносин на господарський процес. їхня дія виявляється в утворенні й використанні грошових фондів. У практиці фінансового менеджменту широко застосовуються такі фінансові методи, як планування, прогнозування, кредитування, самофінансування, оподаткування, оренда, лізинг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lastRenderedPageBreak/>
        <w:t>Фінансові важелі </w:t>
      </w:r>
      <w:r w:rsidRPr="00A34B09">
        <w:rPr>
          <w:rFonts w:ascii="Times New Roman" w:eastAsia="Times New Roman" w:hAnsi="Times New Roman" w:cs="Times New Roman"/>
          <w:color w:val="000000"/>
          <w:sz w:val="27"/>
          <w:szCs w:val="27"/>
          <w:lang w:eastAsia="ru-RU"/>
        </w:rPr>
        <w:t>- це прийом дії фінансового методу. До таких важелів відповідно належать: собівартість, ціна, дохід, прибуток, види кредитів, процентні ставки, фінансові санкції, ставки податків, вклади, пайові внески, відрахування у фонди, орендна плата та інше.</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Аутсорсинг </w:t>
      </w:r>
      <w:r w:rsidRPr="00A34B09">
        <w:rPr>
          <w:rFonts w:ascii="Times New Roman" w:eastAsia="Times New Roman" w:hAnsi="Times New Roman" w:cs="Times New Roman"/>
          <w:color w:val="000000"/>
          <w:sz w:val="27"/>
          <w:szCs w:val="27"/>
          <w:lang w:eastAsia="ru-RU"/>
        </w:rPr>
        <w:t>- це передавання частини функцій з обслуговування діяльності підприємства стороннім підрядникам чи постачальникам за умови гарантування ними відповідного рівня якості та ефективності їх виконання на основі трансформації чи оновлення бізнес-процесів і технологій та з можливістю переходу частини персоналу підприємства до постачальника (аутсорсера).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Перші приклади аутсорсингу відносяться до 1930-х років, коли на заводах Генрі Форда задля зниження витрат на внутрішні постачально-збутові операції замість послуг власних підрозділів почали використовувати послуги сторонніх фірм [73]. Сам термін "аутсорсинг" у сучасному його розумінні виник на Заході в середині 1970-х років, однак особливо активно іноземні корпорації стали застосовувати його як інструмент управління близько двадцяти років тому.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Мета аутсорсингу </w:t>
      </w:r>
      <w:r w:rsidRPr="00A34B09">
        <w:rPr>
          <w:rFonts w:ascii="Times New Roman" w:eastAsia="Times New Roman" w:hAnsi="Times New Roman" w:cs="Times New Roman"/>
          <w:color w:val="000000"/>
          <w:sz w:val="27"/>
          <w:szCs w:val="27"/>
          <w:lang w:eastAsia="ru-RU"/>
        </w:rPr>
        <w:t>- підвищення ринкової вартості підприємства завдяки поліпшенню результатів його діяльності, зниженню витрат і ризиків, підвищенню конкурентоспроможності продукції через залучення зовнішніх контрагентів, які спеціалізуються на виконанні певних, як правило не профільних для підприємства, виробничо-господарських функцій.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Аутсорсинг можна класифікувати за такими ознаками: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w:t>
      </w:r>
      <w:r w:rsidRPr="00A34B09">
        <w:rPr>
          <w:rFonts w:ascii="Times New Roman" w:eastAsia="Times New Roman" w:hAnsi="Times New Roman" w:cs="Times New Roman"/>
          <w:i/>
          <w:iCs/>
          <w:color w:val="000000"/>
          <w:sz w:val="27"/>
          <w:szCs w:val="27"/>
          <w:bdr w:val="none" w:sz="0" w:space="0" w:color="auto" w:frame="1"/>
          <w:lang w:eastAsia="ru-RU"/>
        </w:rPr>
        <w:t>За особливістю об'єктів аутсорсингу</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2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аутсорсинг у сфері інформаційних технологій - передбачає передавання зовнішньому виконавцеві таких процесів, як розробка, встановлення і супроводження програмних продуктів, обслуговування комп'ютерної техніки, створення і обслуговування баз даних тощо;</w:t>
      </w:r>
    </w:p>
    <w:p w:rsidR="00A34B09" w:rsidRPr="00A34B09" w:rsidRDefault="00A34B09" w:rsidP="00A34B09">
      <w:pPr>
        <w:numPr>
          <w:ilvl w:val="1"/>
          <w:numId w:val="2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аутсорсинг окремих бізнес-процесів, які не є основними у виробничо-господарській діяльності підприємства;</w:t>
      </w:r>
    </w:p>
    <w:p w:rsidR="00A34B09" w:rsidRPr="00A34B09" w:rsidRDefault="00A34B09" w:rsidP="00A34B09">
      <w:pPr>
        <w:numPr>
          <w:ilvl w:val="1"/>
          <w:numId w:val="2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виробничий аутсорсинг, коли підприємство передає підряднику всі процеси з виробництва певної продукції чи доручає йому виготовляти окремі вузли, деталі або напівфабрикати, які є складовими основної продукції;</w:t>
      </w:r>
    </w:p>
    <w:p w:rsidR="00A34B09" w:rsidRPr="00A34B09" w:rsidRDefault="00A34B09" w:rsidP="00A34B09">
      <w:pPr>
        <w:numPr>
          <w:ilvl w:val="1"/>
          <w:numId w:val="2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аутсорсинг персоналу - передбачає винаймання для роботи на підприємстві працівників без документального оформлення з ними юридичних відносин.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w:t>
      </w:r>
      <w:r w:rsidRPr="00A34B09">
        <w:rPr>
          <w:rFonts w:ascii="Times New Roman" w:eastAsia="Times New Roman" w:hAnsi="Times New Roman" w:cs="Times New Roman"/>
          <w:i/>
          <w:iCs/>
          <w:color w:val="000000"/>
          <w:sz w:val="27"/>
          <w:szCs w:val="27"/>
          <w:bdr w:val="none" w:sz="0" w:space="0" w:color="auto" w:frame="1"/>
          <w:lang w:eastAsia="ru-RU"/>
        </w:rPr>
        <w:t>За обсягом охоплення аутсорсингом бізнес-процесу чи певної функції</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2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повний аутсорсинг, за якого бізнес-процес чи функцію повністю передають аутсорсингу;</w:t>
      </w:r>
    </w:p>
    <w:p w:rsidR="00A34B09" w:rsidRPr="00A34B09" w:rsidRDefault="00A34B09" w:rsidP="00A34B09">
      <w:pPr>
        <w:numPr>
          <w:ilvl w:val="1"/>
          <w:numId w:val="2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частковий аутсорсинг, коли частину бізнес-процесів чи функцій підприємство виконує самостійно.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w:t>
      </w:r>
      <w:r w:rsidRPr="00A34B09">
        <w:rPr>
          <w:rFonts w:ascii="Times New Roman" w:eastAsia="Times New Roman" w:hAnsi="Times New Roman" w:cs="Times New Roman"/>
          <w:i/>
          <w:iCs/>
          <w:color w:val="000000"/>
          <w:sz w:val="27"/>
          <w:szCs w:val="27"/>
          <w:bdr w:val="none" w:sz="0" w:space="0" w:color="auto" w:frame="1"/>
          <w:lang w:eastAsia="ru-RU"/>
        </w:rPr>
        <w:t>За результатами використання аутсорсингу</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2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традиційний аутсорсинг, що передбачає стандартне для підприємства виконання бізнес-процесів і, як правило, певне зниження витрат;</w:t>
      </w:r>
    </w:p>
    <w:p w:rsidR="00A34B09" w:rsidRPr="00A34B09" w:rsidRDefault="00A34B09" w:rsidP="00A34B09">
      <w:pPr>
        <w:numPr>
          <w:ilvl w:val="1"/>
          <w:numId w:val="2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інноваційний аутсорсинг, за якого підвищується не тільки ефективність, але й якість виконання бізнес-процесів та функцій, а отже, і споживча цінність продукції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4. </w:t>
      </w:r>
      <w:r w:rsidRPr="00A34B09">
        <w:rPr>
          <w:rFonts w:ascii="Times New Roman" w:eastAsia="Times New Roman" w:hAnsi="Times New Roman" w:cs="Times New Roman"/>
          <w:i/>
          <w:iCs/>
          <w:color w:val="000000"/>
          <w:sz w:val="27"/>
          <w:szCs w:val="27"/>
          <w:bdr w:val="none" w:sz="0" w:space="0" w:color="auto" w:frame="1"/>
          <w:lang w:eastAsia="ru-RU"/>
        </w:rPr>
        <w:t>Залежно від причин, які спонукають підприємство використовувати аутсорсинг</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2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необхідний аутсорсинг, який підприємство змушене використовувати тоді, коли для реалізації певної діяльності воно не має власних потужностей та належного досвіду виконання бізнес-процесів;</w:t>
      </w:r>
    </w:p>
    <w:p w:rsidR="00A34B09" w:rsidRPr="00A34B09" w:rsidRDefault="00A34B09" w:rsidP="00A34B09">
      <w:pPr>
        <w:numPr>
          <w:ilvl w:val="1"/>
          <w:numId w:val="2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альтернативний аутсорсинг зумовлений відмовою підприємства від виконання певних функцій власними силами через їх низьку ефективність чи збитковість.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Механізм фінансового управління підприємством - </w:t>
      </w:r>
      <w:r w:rsidRPr="00A34B09">
        <w:rPr>
          <w:rFonts w:ascii="Times New Roman" w:eastAsia="Times New Roman" w:hAnsi="Times New Roman" w:cs="Times New Roman"/>
          <w:i/>
          <w:iCs/>
          <w:color w:val="000000"/>
          <w:sz w:val="27"/>
          <w:szCs w:val="27"/>
          <w:bdr w:val="none" w:sz="0" w:space="0" w:color="auto" w:frame="1"/>
          <w:lang w:eastAsia="ru-RU"/>
        </w:rPr>
        <w:t>це система економічних відносин, що формується під впливом діяльності суб'єктів господарювання, а також нормативно-правових чинників, і забезпечує формування та використання фінансових ресурсів шляхом застосування певних форм, методів та важелів, що надає можливість створити відповідні умови для підвищення ефективності функціонування системи управління фінансовими ресурсами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Структура механізму фінансового управління підприємством відображена на рис. </w:t>
      </w:r>
      <w:r w:rsidRPr="00A34B09">
        <w:rPr>
          <w:rFonts w:ascii="Times New Roman" w:eastAsia="Times New Roman" w:hAnsi="Times New Roman" w:cs="Times New Roman"/>
          <w:color w:val="000000"/>
          <w:sz w:val="27"/>
          <w:szCs w:val="27"/>
          <w:bdr w:val="none" w:sz="0" w:space="0" w:color="auto" w:frame="1"/>
          <w:lang w:val="uk-UA" w:eastAsia="ru-RU"/>
        </w:rPr>
        <w:t>8</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372225" cy="4429125"/>
            <wp:effectExtent l="19050" t="0" r="9525" b="0"/>
            <wp:docPr id="13" name="Рисунок 13" descr="https://fs01.vseosvita.ua/01002roj-1d56/00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fs01.vseosvita.ua/01002roj-1d56/00d.jpg"/>
                    <pic:cNvPicPr>
                      <a:picLocks noChangeAspect="1" noChangeArrowheads="1"/>
                    </pic:cNvPicPr>
                  </pic:nvPicPr>
                  <pic:blipFill>
                    <a:blip r:embed="rId16" cstate="print"/>
                    <a:srcRect/>
                    <a:stretch>
                      <a:fillRect/>
                    </a:stretch>
                  </pic:blipFill>
                  <pic:spPr bwMode="auto">
                    <a:xfrm>
                      <a:off x="0" y="0"/>
                      <a:ext cx="6372225" cy="44291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Рис. 8.</w:t>
      </w:r>
      <w:r w:rsidRPr="00A34B09">
        <w:rPr>
          <w:rFonts w:ascii="Times New Roman" w:eastAsia="Times New Roman" w:hAnsi="Times New Roman" w:cs="Times New Roman"/>
          <w:color w:val="000000"/>
          <w:sz w:val="27"/>
          <w:szCs w:val="27"/>
          <w:lang w:eastAsia="ru-RU"/>
        </w:rPr>
        <w:t> Структура механізму фінансового управління підприємством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фінансовий механізм прийняття рішень, який стосується управління фінансами підприємства, впливають внутрішні та зовнішні чинники.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внутрішніх чинників відносять:</w:t>
      </w:r>
    </w:p>
    <w:p w:rsidR="00A34B09" w:rsidRPr="00A34B09" w:rsidRDefault="00A34B09" w:rsidP="00A34B09">
      <w:pPr>
        <w:numPr>
          <w:ilvl w:val="0"/>
          <w:numId w:val="2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стан фінансової звітності та бухгалтерського обліку на підприємстві;</w:t>
      </w:r>
    </w:p>
    <w:p w:rsidR="00A34B09" w:rsidRPr="00A34B09" w:rsidRDefault="00A34B09" w:rsidP="00A34B09">
      <w:pPr>
        <w:numPr>
          <w:ilvl w:val="0"/>
          <w:numId w:val="2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рівень ведення управлінського обліку;</w:t>
      </w:r>
    </w:p>
    <w:p w:rsidR="00A34B09" w:rsidRPr="00A34B09" w:rsidRDefault="00A34B09" w:rsidP="00A34B09">
      <w:pPr>
        <w:numPr>
          <w:ilvl w:val="0"/>
          <w:numId w:val="2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кадрове забезпечення реалізації завдань фінансового менеджменту.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зовнішніх чинників належать:</w:t>
      </w:r>
    </w:p>
    <w:p w:rsidR="00A34B09" w:rsidRPr="00A34B09" w:rsidRDefault="00A34B09" w:rsidP="00A34B09">
      <w:pPr>
        <w:numPr>
          <w:ilvl w:val="0"/>
          <w:numId w:val="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стабільність законодавства;</w:t>
      </w:r>
    </w:p>
    <w:p w:rsidR="00A34B09" w:rsidRPr="00A34B09" w:rsidRDefault="00A34B09" w:rsidP="00A34B09">
      <w:pPr>
        <w:numPr>
          <w:ilvl w:val="0"/>
          <w:numId w:val="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рівень економічної активності країни;</w:t>
      </w:r>
    </w:p>
    <w:p w:rsidR="00A34B09" w:rsidRPr="00A34B09" w:rsidRDefault="00A34B09" w:rsidP="00A34B09">
      <w:pPr>
        <w:numPr>
          <w:ilvl w:val="0"/>
          <w:numId w:val="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розвиненість фінансового ринку;</w:t>
      </w:r>
    </w:p>
    <w:p w:rsidR="00A34B09" w:rsidRPr="00A34B09" w:rsidRDefault="00A34B09" w:rsidP="00A34B09">
      <w:pPr>
        <w:numPr>
          <w:ilvl w:val="0"/>
          <w:numId w:val="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рівень інфляції;</w:t>
      </w:r>
    </w:p>
    <w:p w:rsidR="00A34B09" w:rsidRPr="00A34B09" w:rsidRDefault="00A34B09" w:rsidP="00A34B09">
      <w:pPr>
        <w:numPr>
          <w:ilvl w:val="0"/>
          <w:numId w:val="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рівень податкового навантаження;</w:t>
      </w:r>
    </w:p>
    <w:p w:rsidR="00A34B09" w:rsidRPr="00A34B09" w:rsidRDefault="00A34B09" w:rsidP="00A34B09">
      <w:pPr>
        <w:numPr>
          <w:ilvl w:val="0"/>
          <w:numId w:val="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рівень конкуренції.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Функціонування будь-якої системи управління фінансами підприємства має бути в рамках чинних законодавчих актів і нормативної бази. У вітчизняній теорії та практиці питання стратегічного управління діяльністю підприємством до цього часу недостатньо розроблені. Частково це пояснюється тим, що функція стратегічного управління тривалий час належала державі. Крім того, дається взнаки недосконалість правового, законодавчого, економічного регулювання в державі, а також нестабільність законодавчої бази, відсутність практичного досвіду у фахівців.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Враховуючи, що ринок передбачає роботу підприємства в умовах конкуренції, сьогодні ділова стратегія підприємств націлена на досягнення стратегічних конкурентних переваг. Таким чином, управління фінансами підприємств (фінансовий менеджмент) забезпечує його господарську діяльність фінансовими ресурсами, вирішує існуючі фінансові протиріччя у фінансових відносинах, здійснює контроль за дотриманням фінансової дисципліни, націлений на подальший розвиток підприємства, на досягнення його стратегічних цілей.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Категорія "менеджмент" застосовується для характеристики трьох понять: системи економічного управління, органу управління, форми підприємницької діяльності. Найчастіше під менеджментом (управління) розуміють систему економічного управління виробництвом, яка включає сукупність принципів, методів, форм і прийомів управління.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Фінансовий менеджмент як спеціалізована сфера управління фінансами підприємства виник у кінці ХІХ - на початку ХХ століття. Саме в цей період у промислово розвинених країнах, головним чином у США, розпочався бурхливий розвиток таких галузей, як електроенергетика, зв'язок, залізничний транспорт, які вимагали не просто технічних проектів, але й обґрунтування економічної ефективності, оскільки для реалізації даних проектів необхідні були значні кошти. Фінансовий менеджмент - система відносин, що виникають на підприємстві з приводу залучення і використання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 В. Ковальчук та І. В. Форкун стверджують, що фінансовий менеджмент - це підсистема загального управління комерційно-господарською діяльністю підприємства, яка включає сукупність принципів, методів і форм організації управління всіма аспектами його фінансової діяльності і спрямована на реалізацію стратегічних і тактичних цілей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А. М. Поддєрьогін вважає, що фінансовий менеджмент - процес управління формуванням, розподілом і використанням фінансових ресурсів суб'єкта господарювання та оптимізації обороту його грошових коштів. А на думку групи авторів навчального посібника "Фінансовий менеджмент" І. О. Школьник, І. М. Боярко, Б. І. Сюркало " - це комплексна система принципів і методів розроблення та реалізації управлінських рішень, спрямованих на формування, розподіл і використання фінансових ресурсів підприємства й організацію його </w:t>
      </w:r>
      <w:r w:rsidRPr="00A34B09">
        <w:rPr>
          <w:rFonts w:ascii="Times New Roman" w:eastAsia="Times New Roman" w:hAnsi="Times New Roman" w:cs="Times New Roman"/>
          <w:color w:val="000000"/>
          <w:sz w:val="27"/>
          <w:szCs w:val="27"/>
          <w:lang w:eastAsia="ru-RU"/>
        </w:rPr>
        <w:lastRenderedPageBreak/>
        <w:t>грошових потоків з метою досягнення оперативно-тактичних та стратегічних цілей [170, с. 20].</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основі фінансового менеджменту здійснюється управління всією фінансово-господарською діяльністю підприємства, формування і використання усіх видів його фінансових ресурсів із застосуванням методів та важелів фінансового механізму, тобто формується мистецтво управління фінансовою діяльністю підприємства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Фінансовий менеджмент реалізує основну мету і завдання, що стоять перед ним, через систему функцій. В переважній кількості наукової літератури функції фінансового менеджменту поділяють на: функції керуючої та керованої системи (рис. </w:t>
      </w:r>
      <w:r w:rsidRPr="00A34B09">
        <w:rPr>
          <w:rFonts w:ascii="Times New Roman" w:eastAsia="Times New Roman" w:hAnsi="Times New Roman" w:cs="Times New Roman"/>
          <w:color w:val="000000"/>
          <w:sz w:val="27"/>
          <w:szCs w:val="27"/>
          <w:bdr w:val="none" w:sz="0" w:space="0" w:color="auto" w:frame="1"/>
          <w:lang w:val="uk-UA" w:eastAsia="ru-RU"/>
        </w:rPr>
        <w:t>9</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276975" cy="4362450"/>
            <wp:effectExtent l="19050" t="0" r="9525" b="0"/>
            <wp:docPr id="14" name="Рисунок 14" descr="https://fs01.vseosvita.ua/01002roj-1d56/00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fs01.vseosvita.ua/01002roj-1d56/00e.jpg"/>
                    <pic:cNvPicPr>
                      <a:picLocks noChangeAspect="1" noChangeArrowheads="1"/>
                    </pic:cNvPicPr>
                  </pic:nvPicPr>
                  <pic:blipFill>
                    <a:blip r:embed="rId17" cstate="print"/>
                    <a:srcRect/>
                    <a:stretch>
                      <a:fillRect/>
                    </a:stretch>
                  </pic:blipFill>
                  <pic:spPr bwMode="auto">
                    <a:xfrm>
                      <a:off x="0" y="0"/>
                      <a:ext cx="6276975" cy="43624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i/>
          <w:iCs/>
          <w:color w:val="000000"/>
          <w:sz w:val="27"/>
          <w:szCs w:val="27"/>
          <w:bdr w:val="none" w:sz="0" w:space="0" w:color="auto" w:frame="1"/>
          <w:lang w:eastAsia="ru-RU"/>
        </w:rPr>
        <w:t>Рис</w:t>
      </w:r>
      <w:r w:rsidRPr="00A34B09">
        <w:rPr>
          <w:rFonts w:ascii="Times New Roman" w:eastAsia="Times New Roman" w:hAnsi="Times New Roman" w:cs="Times New Roman"/>
          <w:i/>
          <w:iCs/>
          <w:color w:val="000000"/>
          <w:sz w:val="27"/>
          <w:szCs w:val="27"/>
          <w:bdr w:val="none" w:sz="0" w:space="0" w:color="auto" w:frame="1"/>
          <w:lang w:val="en-US" w:eastAsia="ru-RU"/>
        </w:rPr>
        <w:t>. </w:t>
      </w:r>
      <w:r w:rsidRPr="00A34B09">
        <w:rPr>
          <w:rFonts w:ascii="Times New Roman" w:eastAsia="Times New Roman" w:hAnsi="Times New Roman" w:cs="Times New Roman"/>
          <w:i/>
          <w:iCs/>
          <w:color w:val="000000"/>
          <w:sz w:val="27"/>
          <w:szCs w:val="27"/>
          <w:bdr w:val="none" w:sz="0" w:space="0" w:color="auto" w:frame="1"/>
          <w:lang w:val="uk-UA" w:eastAsia="ru-RU"/>
        </w:rPr>
        <w:t>9</w:t>
      </w:r>
      <w:r w:rsidRPr="00A34B09">
        <w:rPr>
          <w:rFonts w:ascii="Times New Roman" w:eastAsia="Times New Roman" w:hAnsi="Times New Roman" w:cs="Times New Roman"/>
          <w:i/>
          <w:iCs/>
          <w:color w:val="000000"/>
          <w:sz w:val="27"/>
          <w:szCs w:val="27"/>
          <w:bdr w:val="none" w:sz="0" w:space="0" w:color="auto" w:frame="1"/>
          <w:lang w:val="en-US" w:eastAsia="ru-RU"/>
        </w:rPr>
        <w:t>.</w:t>
      </w:r>
      <w:r w:rsidRPr="00A34B09">
        <w:rPr>
          <w:rFonts w:ascii="Times New Roman" w:eastAsia="Times New Roman" w:hAnsi="Times New Roman" w:cs="Times New Roman"/>
          <w:color w:val="000000"/>
          <w:sz w:val="27"/>
          <w:szCs w:val="27"/>
          <w:lang w:val="en-US" w:eastAsia="ru-RU"/>
        </w:rPr>
        <w:t> </w:t>
      </w:r>
      <w:r w:rsidRPr="00A34B09">
        <w:rPr>
          <w:rFonts w:ascii="Times New Roman" w:eastAsia="Times New Roman" w:hAnsi="Times New Roman" w:cs="Times New Roman"/>
          <w:color w:val="000000"/>
          <w:sz w:val="27"/>
          <w:szCs w:val="27"/>
          <w:lang w:eastAsia="ru-RU"/>
        </w:rPr>
        <w:t>Класифікація</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функцій</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фінансового</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менеджменту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color w:val="000000"/>
          <w:sz w:val="27"/>
          <w:szCs w:val="27"/>
          <w:lang w:eastAsia="ru-RU"/>
        </w:rPr>
        <w:t>Однак</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зустрічаються</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й</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інші</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думки</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стосовно</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функцій</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фінансового</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менеджменту</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планування</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організації</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регулювання</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фінансових</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потоків</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захист</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активів</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облік</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контроль</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і</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аналіз</w:t>
      </w:r>
      <w:r w:rsidRPr="00A34B09">
        <w:rPr>
          <w:rFonts w:ascii="Times New Roman" w:eastAsia="Times New Roman" w:hAnsi="Times New Roman" w:cs="Times New Roman"/>
          <w:color w:val="000000"/>
          <w:sz w:val="27"/>
          <w:szCs w:val="27"/>
          <w:lang w:val="en-US"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color w:val="000000"/>
          <w:sz w:val="27"/>
          <w:szCs w:val="27"/>
          <w:lang w:eastAsia="ru-RU"/>
        </w:rPr>
        <w:t>В</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англосаксонській</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фінансовій</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літературі</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в</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контексті</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функціональних</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завдань</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фінансового</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менеджменту</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досить</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часто</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розрізняють</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два</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основні</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напрями</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діяльності</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фінансовий</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контролінг</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та</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управління</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грошовими</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потоками</w:t>
      </w:r>
      <w:r w:rsidRPr="00A34B09">
        <w:rPr>
          <w:rFonts w:ascii="Times New Roman" w:eastAsia="Times New Roman" w:hAnsi="Times New Roman" w:cs="Times New Roman"/>
          <w:color w:val="000000"/>
          <w:sz w:val="27"/>
          <w:szCs w:val="27"/>
          <w:lang w:val="en-US" w:eastAsia="ru-RU"/>
        </w:rPr>
        <w:t xml:space="preserve"> (Cash- </w:t>
      </w:r>
      <w:r w:rsidRPr="00A34B09">
        <w:rPr>
          <w:rFonts w:ascii="Times New Roman" w:eastAsia="Times New Roman" w:hAnsi="Times New Roman" w:cs="Times New Roman"/>
          <w:color w:val="000000"/>
          <w:sz w:val="27"/>
          <w:szCs w:val="27"/>
          <w:lang w:eastAsia="ru-RU"/>
        </w:rPr>
        <w:t>менеджмент</w:t>
      </w:r>
      <w:r w:rsidRPr="00A34B09">
        <w:rPr>
          <w:rFonts w:ascii="Times New Roman" w:eastAsia="Times New Roman" w:hAnsi="Times New Roman" w:cs="Times New Roman"/>
          <w:color w:val="000000"/>
          <w:sz w:val="27"/>
          <w:szCs w:val="27"/>
          <w:lang w:val="en-US"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Cash</w:t>
      </w:r>
      <w:r w:rsidRPr="00A34B09">
        <w:rPr>
          <w:rFonts w:ascii="Times New Roman" w:eastAsia="Times New Roman" w:hAnsi="Times New Roman" w:cs="Times New Roman"/>
          <w:color w:val="000000"/>
          <w:sz w:val="27"/>
          <w:szCs w:val="27"/>
          <w:lang w:eastAsia="ru-RU"/>
        </w:rPr>
        <w:t>- менеджмент - включає управління залученням та використанням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Різнобічні аспекти фінансового менеджменту повинні враховувати мінімізацію оподаткування, розумне зниження ризиків і захист майна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bdr w:val="none" w:sz="0" w:space="0" w:color="auto" w:frame="1"/>
          <w:lang w:eastAsia="ru-RU"/>
        </w:rPr>
        <w:drawing>
          <wp:inline distT="0" distB="0" distL="0" distR="0">
            <wp:extent cx="2895600" cy="1809750"/>
            <wp:effectExtent l="19050" t="0" r="0" b="0"/>
            <wp:docPr id="15" name="Рисунок 15" descr="https://fs01.vseosvita.ua/01002roj-1d56/00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fs01.vseosvita.ua/01002roj-1d56/00f.jpg"/>
                    <pic:cNvPicPr>
                      <a:picLocks noChangeAspect="1" noChangeArrowheads="1"/>
                    </pic:cNvPicPr>
                  </pic:nvPicPr>
                  <pic:blipFill>
                    <a:blip r:embed="rId18" cstate="print"/>
                    <a:srcRect/>
                    <a:stretch>
                      <a:fillRect/>
                    </a:stretch>
                  </pic:blipFill>
                  <pic:spPr bwMode="auto">
                    <a:xfrm>
                      <a:off x="0" y="0"/>
                      <a:ext cx="2895600" cy="1809750"/>
                    </a:xfrm>
                    <a:prstGeom prst="rect">
                      <a:avLst/>
                    </a:prstGeom>
                    <a:noFill/>
                    <a:ln w="9525">
                      <a:noFill/>
                      <a:miter lim="800000"/>
                      <a:headEnd/>
                      <a:tailEnd/>
                    </a:ln>
                  </pic:spPr>
                </pic:pic>
              </a:graphicData>
            </a:graphic>
          </wp:inline>
        </w:drawing>
      </w:r>
      <w:r w:rsidRPr="00A34B09">
        <w:rPr>
          <w:rFonts w:ascii="Times New Roman" w:eastAsia="Times New Roman" w:hAnsi="Times New Roman" w:cs="Times New Roman"/>
          <w:b/>
          <w:bCs/>
          <w:color w:val="000000"/>
          <w:sz w:val="27"/>
          <w:szCs w:val="27"/>
          <w:bdr w:val="none" w:sz="0" w:space="0" w:color="auto" w:frame="1"/>
          <w:lang w:val="uk-UA" w:eastAsia="ru-RU"/>
        </w:rPr>
        <w:t>Лекція 2</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Тема 2. ФОРМУВАННЯ КАПІТАЛУ ПІДПРИЄМСТВА</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1. Поняття капіталу. Власний і позиковий капітал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2. Статутний фонд як джерело фінансово-господарської діяльності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3. Формування та рух коштів статутних фондів підприємств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1"/>
          <w:numId w:val="2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Поняття капіталу. Власний і позиковий капітал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Формування капіталу є основною початковою умовою створення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Термін "капітал" походить від латинського слова "сарitalis", що у буквальному перекладі означає "основний, головний". Капітал є однією з фундаментальних економічних категорій, сутність якого розглядали економічна школа фізіократів, представники класичної політекономії А. Сміт та Д. Рікардо, неокласична економічна школа, К. Маркс та низка інших видатних економістів. Проте досі не існує універсального визначення капіталу. Виходячи з характеристик капіталу, що складають його сутність в економічній літературі, капітал розглядають як:</w:t>
      </w:r>
    </w:p>
    <w:p w:rsidR="00A34B09" w:rsidRPr="00A34B09" w:rsidRDefault="00A34B09" w:rsidP="00A34B09">
      <w:pPr>
        <w:numPr>
          <w:ilvl w:val="0"/>
          <w:numId w:val="2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Об'єкт економічного управління.</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Накопичену цінність.</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Виробничий ресурс (фактор виробництва).</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Інвестиційний ресурс.</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Джерело доходів.</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Об'єкт тимчасового надання переваги.</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Об'єкт купівлі-продажу.</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Об'єкт власності та розпорядження.</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Носій фактора ризику.</w:t>
      </w:r>
    </w:p>
    <w:p w:rsidR="00A34B09" w:rsidRPr="00A34B09" w:rsidRDefault="00A34B09" w:rsidP="00A34B09">
      <w:pPr>
        <w:numPr>
          <w:ilvl w:val="0"/>
          <w:numId w:val="3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Як носій фактора ліквідності.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Ураховуючи вищенаведене, будемо дотримуватись такого визначення капіталу: </w:t>
      </w:r>
      <w:r w:rsidRPr="00A34B09">
        <w:rPr>
          <w:rFonts w:ascii="Times New Roman" w:eastAsia="Times New Roman" w:hAnsi="Times New Roman" w:cs="Times New Roman"/>
          <w:b/>
          <w:bCs/>
          <w:i/>
          <w:iCs/>
          <w:color w:val="000000"/>
          <w:sz w:val="27"/>
          <w:szCs w:val="27"/>
          <w:u w:val="single"/>
          <w:bdr w:val="none" w:sz="0" w:space="0" w:color="auto" w:frame="1"/>
          <w:lang w:val="uk-UA" w:eastAsia="ru-RU"/>
        </w:rPr>
        <w:t>Капітал - накопичений шляхом заощадження запас економічних благ у формі грошових коштів і реальних капітальних товарів, залучений його власниками в економічний процес як інвестиційний ресурс і фактор виробництва з метою отримання доходів, функціонування яких в економічній системі базується на ринкових принципах і пов'язане з факторами часу, ризику і ліквідності.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Є такі основні класифікації капіталу:</w:t>
      </w:r>
    </w:p>
    <w:p w:rsidR="00A34B09" w:rsidRPr="00A34B09" w:rsidRDefault="00A34B09" w:rsidP="00A34B09">
      <w:pPr>
        <w:numPr>
          <w:ilvl w:val="0"/>
          <w:numId w:val="3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належністю підприємству:</w:t>
      </w:r>
    </w:p>
    <w:p w:rsidR="00A34B09" w:rsidRPr="00A34B09" w:rsidRDefault="00A34B09" w:rsidP="00A34B09">
      <w:pPr>
        <w:numPr>
          <w:ilvl w:val="1"/>
          <w:numId w:val="3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власний капітал;</w:t>
      </w:r>
    </w:p>
    <w:p w:rsidR="00A34B09" w:rsidRPr="00A34B09" w:rsidRDefault="00A34B09" w:rsidP="00A34B09">
      <w:pPr>
        <w:numPr>
          <w:ilvl w:val="1"/>
          <w:numId w:val="3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позиковий капітал.</w:t>
      </w:r>
    </w:p>
    <w:p w:rsidR="00A34B09" w:rsidRPr="00A34B09" w:rsidRDefault="00A34B09" w:rsidP="00A34B09">
      <w:pPr>
        <w:numPr>
          <w:ilvl w:val="0"/>
          <w:numId w:val="3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цілями використання:</w:t>
      </w:r>
    </w:p>
    <w:p w:rsidR="00A34B09" w:rsidRPr="00A34B09" w:rsidRDefault="00A34B09" w:rsidP="00A34B09">
      <w:pPr>
        <w:numPr>
          <w:ilvl w:val="0"/>
          <w:numId w:val="3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виробничий капітал (засоби підприємства, які інвестовані в його операційні активи для здійснення виробничо-збутової діяльності);</w:t>
      </w:r>
    </w:p>
    <w:p w:rsidR="00A34B09" w:rsidRPr="00A34B09" w:rsidRDefault="00A34B09" w:rsidP="00A34B09">
      <w:pPr>
        <w:numPr>
          <w:ilvl w:val="0"/>
          <w:numId w:val="3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позиковий капітал (використовується у процесі інвестування в грошові інструменти (короткострокові та довгострокові депозитні вклади в комерційних банках), а також боргові фондові інструменти (облігації, депозитні сертифікати, векселі тощо);</w:t>
      </w:r>
    </w:p>
    <w:p w:rsidR="00A34B09" w:rsidRPr="00A34B09" w:rsidRDefault="00A34B09" w:rsidP="00A34B09">
      <w:pPr>
        <w:numPr>
          <w:ilvl w:val="0"/>
          <w:numId w:val="3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спекулятивний капітал (використовується у процесі здійснення спекулятивних фінансових операцій, що базуються на різниці в цінах).</w:t>
      </w:r>
    </w:p>
    <w:p w:rsidR="00A34B09" w:rsidRPr="00A34B09" w:rsidRDefault="00A34B09" w:rsidP="00A34B09">
      <w:pPr>
        <w:numPr>
          <w:ilvl w:val="0"/>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формами інвестування:</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капітал у фінансовій формі;</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капітал у матеріальній формі;</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капітал у нематеріальній формі.</w:t>
      </w:r>
    </w:p>
    <w:p w:rsidR="00A34B09" w:rsidRPr="00A34B09" w:rsidRDefault="00A34B09" w:rsidP="00A34B09">
      <w:pPr>
        <w:numPr>
          <w:ilvl w:val="0"/>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об'єктом інвестування:</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основний капітал (характеризує ту частину капіталу, яка інвестована в усі види його необоротних активів);</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оборотний капітал (характеризує ту його частину, яка інвестована в усі види його оборотних активів).</w:t>
      </w:r>
    </w:p>
    <w:p w:rsidR="00A34B09" w:rsidRPr="00A34B09" w:rsidRDefault="00A34B09" w:rsidP="00A34B09">
      <w:pPr>
        <w:numPr>
          <w:ilvl w:val="0"/>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формами знаходження у процесі кругообігу:</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капітал у грошовій формі;</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капітал у виробничій формі; - капітал у товарній формі.</w:t>
      </w:r>
    </w:p>
    <w:p w:rsidR="00A34B09" w:rsidRPr="00A34B09" w:rsidRDefault="00A34B09" w:rsidP="00A34B09">
      <w:pPr>
        <w:numPr>
          <w:ilvl w:val="0"/>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формами власності:</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приватний капітал;</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державний капітал.</w:t>
      </w:r>
    </w:p>
    <w:p w:rsidR="00A34B09" w:rsidRPr="00A34B09" w:rsidRDefault="00A34B09" w:rsidP="00A34B09">
      <w:pPr>
        <w:numPr>
          <w:ilvl w:val="0"/>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організаційно-правовими формами діяльності:</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акціонерний капітал (капітал підприємств, створених у формі акціонерних товариств);</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пайовий капітал (капітал підприємств, створених у формі товариств з обмеженою відповідальністю, командитних товариств, повних товариств, товариств з додатковою відповідальністю тощо);</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індивідуальний капітал (капітал приватних підприємств).</w:t>
      </w:r>
    </w:p>
    <w:p w:rsidR="00A34B09" w:rsidRPr="00A34B09" w:rsidRDefault="00A34B09" w:rsidP="00A34B09">
      <w:pPr>
        <w:numPr>
          <w:ilvl w:val="0"/>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характером використання в господарському процесі:</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виробничий капітал (характеризує ту його частину, яка бере безпосередню участь у формуванні доходів і забезпеченні операційної, інвестиційної та фінансової діяльності підприємства);</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невиробничий капітал (характеризує ту його частину, яка інвестована в активи, що не беруть безпосередньої участі в здійсненні господарської діяльності підприємства і формуванні його доходів).</w:t>
      </w:r>
    </w:p>
    <w:p w:rsidR="00A34B09" w:rsidRPr="00A34B09" w:rsidRDefault="00A34B09" w:rsidP="00A34B09">
      <w:pPr>
        <w:numPr>
          <w:ilvl w:val="0"/>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характером використання власниками:</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споживчий капітал;</w:t>
      </w:r>
    </w:p>
    <w:p w:rsidR="00A34B09" w:rsidRPr="00A34B09" w:rsidRDefault="00A34B09" w:rsidP="00A34B09">
      <w:pPr>
        <w:numPr>
          <w:ilvl w:val="1"/>
          <w:numId w:val="3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накопичуваний (капіталізований) капітал.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lastRenderedPageBreak/>
        <w:t>У процесі формування капіталу необхідно враховувати вартість його залучення з різних джерел. Розглянемо складові власного і позикового капіталу в бухгалтерському балансі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Бухгалтерський баланс - це звіт про фінансовий стан підприємства, який відображає на певну дату його активи, зобов'язання та власний капітал. За формою баланс є таблицею з двох частин: ліва (Актив) показує склад, розміщення та використання господарських засобів і складається з трьох розділів; права (Пасив) відображає джерела утворення та цільове використання господарських засобів і складається з б розділів. Підсумок Активу балансу завжди повинен бути рівним підсумку Пасиву.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Під впливом господарських операцій, які відбуваються на підприємстві, склад засобів та їхніх джерел безперервно змінюється. У бухгалтерському обліку ці зміни відображаються у вигляді збільшення або зменшення відповідних статей Активу і Пасиву балансу.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Але всі ці зміни рівність балансу не порушують. Якщо підсумок Активу і Пасиву балансу не є рівними - баланс складено неправильно, в бухгалтерському обліку допущено помилку.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Приклад:</w:t>
      </w:r>
    </w:p>
    <w:p w:rsidR="00A34B09" w:rsidRPr="00A34B09" w:rsidRDefault="00A34B09" w:rsidP="00A34B09">
      <w:pPr>
        <w:shd w:val="clear" w:color="auto" w:fill="FFFFFF"/>
        <w:spacing w:after="10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Баланс (форма № 1)</w:t>
      </w:r>
    </w:p>
    <w:tbl>
      <w:tblPr>
        <w:tblW w:w="0" w:type="auto"/>
        <w:tblCellMar>
          <w:left w:w="0" w:type="dxa"/>
          <w:right w:w="0" w:type="dxa"/>
        </w:tblCellMar>
        <w:tblLook w:val="04A0"/>
      </w:tblPr>
      <w:tblGrid>
        <w:gridCol w:w="3938"/>
        <w:gridCol w:w="905"/>
        <w:gridCol w:w="2313"/>
        <w:gridCol w:w="2199"/>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Пасив</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Код рядка</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 початок звітного періоду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 кінець звітного періоду</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Статутний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Пайовий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310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Додатковий вкладений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320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Інший додатковий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330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Резервний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340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Нерозподілений прибуток (непокритий збиток)</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350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20</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Неоплачений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360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Вилучений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370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Усього за розділом 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380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320</w:t>
            </w:r>
          </w:p>
        </w:tc>
      </w:tr>
    </w:tbl>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Власний капітал характеризує загальну вартість засобів підприємства, що належать йому на праві власності та які воно використовує для формування визначеної частини активу. Ця частина активу, сформована за рахунок інвестованого в підприємство власного капіталу, - чисті активи підприємства. Власний капітал містить у собі різні за економічним змістом, принципами формування і використання джерела фінансових ресурсів: статутний, додатковий, резервний капітал тощо (табл. 2.1):</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Таблиця 2.1.</w:t>
      </w:r>
    </w:p>
    <w:p w:rsidR="00A34B09" w:rsidRPr="00A34B09" w:rsidRDefault="00A34B09" w:rsidP="00A34B09">
      <w:pPr>
        <w:shd w:val="clear" w:color="auto" w:fill="FFFFFF"/>
        <w:spacing w:after="10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Характеристика складових власного капіталу</w:t>
      </w:r>
    </w:p>
    <w:tbl>
      <w:tblPr>
        <w:tblW w:w="0" w:type="auto"/>
        <w:tblCellMar>
          <w:left w:w="0" w:type="dxa"/>
          <w:right w:w="0" w:type="dxa"/>
        </w:tblCellMar>
        <w:tblLook w:val="04A0"/>
      </w:tblPr>
      <w:tblGrid>
        <w:gridCol w:w="2077"/>
        <w:gridCol w:w="703"/>
        <w:gridCol w:w="6575"/>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Пасив</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Код рядка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Коментар до статті</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Власний капітал складає статутний капітал, додатковий капітал, нерозподілений прибуток тощо</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Статутний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 xml:space="preserve">Відображають зафіксовану в статутних документах загальну </w:t>
            </w:r>
            <w:r w:rsidRPr="00A34B09">
              <w:rPr>
                <w:rFonts w:ascii="Times New Roman" w:eastAsia="Times New Roman" w:hAnsi="Times New Roman" w:cs="Times New Roman"/>
                <w:sz w:val="24"/>
                <w:szCs w:val="24"/>
                <w:lang w:eastAsia="ru-RU"/>
              </w:rPr>
              <w:lastRenderedPageBreak/>
              <w:t>вартість активів, які е внеском учасників до капіталу підприємства</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lastRenderedPageBreak/>
              <w:t>Пайовий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310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Відображають суму пайових внесків членів спілок й інших підприємств</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Додатковий вкладений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320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Акціонерні товариства показують суму, на яку вартість реалізації випущених акцій перевищує їхню номінальну вартість</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Інший додатковий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330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Відображають збільшення вартості активів у результаті їхньої переоцінки (дооцінки), а також безоплатно одержані необоротні активи</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Резервний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340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Відображають суму резервів, створених відповідно до статутних документів та чинного законодавства</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Нерозподілений прибуток</w:t>
            </w:r>
          </w:p>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(непокритий збиток)</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350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Відображають суму нерозподіленого прибутку або непокритого збитку. Суму непокритого збитку наводять у дужках, що означає від'ємне значення</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Неоплачений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360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Відображають суму заборгованості учасників товариства за внесками до статутного капіталу. Суму відображають у дужках і при обчисленні підсумку розділу беруть з від'ємним значенням</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Вилучений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370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Відображають вартість акцій власної емісії, викуплених товариством в учасників. Суму відображають у дужках і при обчисленні підсумку розділу беруть з від'ємним значенням</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Усього за розділом І</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380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 (300 + 310 + 320 + 330 + 340 + 350 + + 360 + 370)</w:t>
            </w:r>
          </w:p>
        </w:tc>
      </w:tr>
    </w:tbl>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Також до власного капіталу підприємства відносять безоплатні надходження й урядові субсидії, які відображають у другому розділі пасиву балансу.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Власний капітал характеризують такі основні позитивні особливості:</w:t>
      </w:r>
    </w:p>
    <w:p w:rsidR="00A34B09" w:rsidRPr="00A34B09" w:rsidRDefault="00A34B09" w:rsidP="00A34B09">
      <w:pPr>
        <w:numPr>
          <w:ilvl w:val="0"/>
          <w:numId w:val="3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простота залучення, оскільки рішення, пов'язані зі збільшенням власного капіталу (особливо за рахунок внутрішніх джерел його формування), приймають власники і менеджери підприємства без необхідності отримання згоди інших господарюючих суб'єктів;</w:t>
      </w:r>
    </w:p>
    <w:p w:rsidR="00A34B09" w:rsidRPr="00A34B09" w:rsidRDefault="00A34B09" w:rsidP="00A34B09">
      <w:pPr>
        <w:numPr>
          <w:ilvl w:val="0"/>
          <w:numId w:val="3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вища здатність отримання прибутку в усіх сферах діяльності, оскільки при його використанні не потрібна сплата позикового відсотка в усіх його формах;</w:t>
      </w:r>
    </w:p>
    <w:p w:rsidR="00A34B09" w:rsidRPr="00A34B09" w:rsidRDefault="00A34B09" w:rsidP="00A34B09">
      <w:pPr>
        <w:numPr>
          <w:ilvl w:val="0"/>
          <w:numId w:val="3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забезпечення фінансової стійкості розвитку підприємства, його платоспроможності у довгостроковому періоді, а відповідно, і зниження ризику банкрутства.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Разом із тим, йому властиві недоліки:</w:t>
      </w:r>
    </w:p>
    <w:p w:rsidR="00A34B09" w:rsidRPr="00A34B09" w:rsidRDefault="00A34B09" w:rsidP="00A34B09">
      <w:pPr>
        <w:numPr>
          <w:ilvl w:val="0"/>
          <w:numId w:val="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обмеженість обсягу залучення, а, отже, і можливостей істотного розширення діяльності підприємства в періоди сприятливої кон'юнктури ринку;</w:t>
      </w:r>
    </w:p>
    <w:p w:rsidR="00A34B09" w:rsidRPr="00A34B09" w:rsidRDefault="00A34B09" w:rsidP="00A34B09">
      <w:pPr>
        <w:numPr>
          <w:ilvl w:val="0"/>
          <w:numId w:val="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висока вартість порівняно з альтернативними позиковими джерелами формування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Таким чином, підприємство, що використовує тільки власний капітал, має найвищу фінансову стійкість, але обмежує темпи свого розвитку.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Позиковий капітал товариства характеризує залучені для фінансування розвитку підприємства на поворотній основі кошти чи інші майнові цінності.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Джерела позикового капіталу можна розділити на дві групи - довгострокові (відображають у третьому розділі пасиву балансу) і короткострокові </w:t>
      </w:r>
      <w:r w:rsidRPr="00A34B09">
        <w:rPr>
          <w:rFonts w:ascii="Times New Roman" w:eastAsia="Times New Roman" w:hAnsi="Times New Roman" w:cs="Times New Roman"/>
          <w:color w:val="000000"/>
          <w:sz w:val="27"/>
          <w:szCs w:val="27"/>
          <w:lang w:eastAsia="ru-RU"/>
        </w:rPr>
        <w:lastRenderedPageBreak/>
        <w:t>(відображають у четвертому розділі пасиву балансу). До довгострокового належать ті позикові джерела, термін погашення яких перевищує дванадцять місяців. До короткострокового позикового капіталу можна віднести кредити, позики, а також вексельні зобов'язання з терміном погашення менш одного року та кредиторську заборгованість.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Необхідність залучення позикових коштів як джерела фінансування підприємств визначається характером кругообігу основних і оборотних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Як правило, за рахунок власних оборотних коштів підприємства створюють мінімальні запаси товарно-матеріальних цінностей. Але потреба в коштах для створення запасів упродовж року коливається, особливо у підприємств із сезонним характером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З позиції ефективності використання фінансових ресурсів підприємству раціонально вкладати в оборотні кошти мінімум власних фінансових ресурсів у розмірах, достатніх для створення лише мінімальних запасів товарно-матеріальних цінностей і витрат виробництва; а всі інші потреби в оборотних коштах доцільно задовольняти за рахунок позикових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Позиковий капітал характеризують такі позитивні особливості:</w:t>
      </w:r>
    </w:p>
    <w:p w:rsidR="00A34B09" w:rsidRPr="00A34B09" w:rsidRDefault="00A34B09" w:rsidP="00A34B09">
      <w:pPr>
        <w:numPr>
          <w:ilvl w:val="0"/>
          <w:numId w:val="3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досить широкі можливості залучення;</w:t>
      </w:r>
    </w:p>
    <w:p w:rsidR="00A34B09" w:rsidRPr="00A34B09" w:rsidRDefault="00A34B09" w:rsidP="00A34B09">
      <w:pPr>
        <w:numPr>
          <w:ilvl w:val="0"/>
          <w:numId w:val="3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забезпечення зростання фінансового потенціалу підприємства при необхідності істотного розширення його активів і зростання обсягу господарської діяльності;</w:t>
      </w:r>
    </w:p>
    <w:p w:rsidR="00A34B09" w:rsidRPr="00A34B09" w:rsidRDefault="00A34B09" w:rsidP="00A34B09">
      <w:pPr>
        <w:numPr>
          <w:ilvl w:val="0"/>
          <w:numId w:val="3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нижча вартість порівняно з власним капіталом за рахунок забезпечення ефекту "податкового щита" (вилучення витрат з його обслуговування з бази оподаткування при сплаті податку на прибуток).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той же час використання позикового капіталу має недоліки:</w:t>
      </w:r>
    </w:p>
    <w:p w:rsidR="00A34B09" w:rsidRPr="00A34B09" w:rsidRDefault="00A34B09" w:rsidP="00A34B09">
      <w:pPr>
        <w:numPr>
          <w:ilvl w:val="0"/>
          <w:numId w:val="3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використання цього капіталу створює найбільш небезпечні фінансові ризики в господарській діяльності підприємства - ризик зниження фінансової стійкості й втрати платоспроможності. Рівень цих ризиків зростає пропорційно зростанню питомої ваги використання позикового капіталу;</w:t>
      </w:r>
    </w:p>
    <w:p w:rsidR="00A34B09" w:rsidRPr="00A34B09" w:rsidRDefault="00A34B09" w:rsidP="00A34B09">
      <w:pPr>
        <w:numPr>
          <w:ilvl w:val="0"/>
          <w:numId w:val="3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активи, сформовані за рахунок позикового капіталу, дають меншу (при інших рівних умовах) норму прибутку, яка знижується на суму позикового відсотка, що виплачується;</w:t>
      </w:r>
    </w:p>
    <w:p w:rsidR="00A34B09" w:rsidRPr="00A34B09" w:rsidRDefault="00A34B09" w:rsidP="00A34B09">
      <w:pPr>
        <w:numPr>
          <w:ilvl w:val="0"/>
          <w:numId w:val="3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висока залежність вартості позикового капіталу від коливань кон'юнктури фінансового ринку;</w:t>
      </w:r>
    </w:p>
    <w:p w:rsidR="00A34B09" w:rsidRPr="00A34B09" w:rsidRDefault="00A34B09" w:rsidP="00A34B09">
      <w:pPr>
        <w:numPr>
          <w:ilvl w:val="0"/>
          <w:numId w:val="3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складність процедури залучення (особливо у великих розмірах), оскільки надання кредитних ресурсів залежить від рішення інших господарюючих суб'єктів (кредиторів), вимагає у деяких випадках відповідних сторонніх гарантій або застави (при цьому гарантії страхових компаній, банків чи інших суб'єктів господарювання надаються, як правило, на платній основі).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Таким чином, підприємство, що використовує позиковий капітал, має більш високий фінансовий потенціал свого розвитку (за рахунок формування додаткового обсягу активів) і можливості приросту фінансової рентабельності діяльності, однак більшою мірою генерує фінансовий ризик і загрозу банкрутства (які зростають за збільшення питомої ваги позикових коштів у загальній сумі капіталу, що використовується).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Структура капіталу - співвідношення власних і позикових коштів, що використовує підприємство в процесі своєї господарської діяльності. </w:t>
      </w:r>
      <w:r w:rsidRPr="00A34B09">
        <w:rPr>
          <w:rFonts w:ascii="Times New Roman" w:eastAsia="Times New Roman" w:hAnsi="Times New Roman" w:cs="Times New Roman"/>
          <w:color w:val="000000"/>
          <w:sz w:val="27"/>
          <w:szCs w:val="27"/>
          <w:lang w:eastAsia="ru-RU"/>
        </w:rPr>
        <w:lastRenderedPageBreak/>
        <w:t>Управління структурою капіталу на підприємстві зводиться до двох основних напрямів: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встановлення оптимальних для цього підприємства пропорцій використання власного і позикового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забезпечення залучення на підприємство необхідних видів і обсягів капіталу для досягнення розрахункових показників його структури.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2. </w:t>
      </w:r>
      <w:r w:rsidRPr="00A34B09">
        <w:rPr>
          <w:rFonts w:ascii="Times New Roman" w:eastAsia="Times New Roman" w:hAnsi="Times New Roman" w:cs="Times New Roman"/>
          <w:b/>
          <w:bCs/>
          <w:color w:val="000000"/>
          <w:sz w:val="27"/>
          <w:szCs w:val="27"/>
          <w:bdr w:val="none" w:sz="0" w:space="0" w:color="auto" w:frame="1"/>
          <w:lang w:eastAsia="ru-RU"/>
        </w:rPr>
        <w:t>Статутний фонд як джерело фінансово-господарської діяльності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Статутний фонд - це виділені підприємством або залучені ним на засадах, визначених чинним законодавством, фінансові ресурси у вигляді грошових коштів або матеріальних цінностей, нематеріальних активів, цінних паперів, які закріплені за підприємством на засадах власності або повного господарського відання.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допомогою статутного фонду підприємство формує власний капітал. Порядок і джерела формування статутних фондів залежить від типу підприємства і форми власності. Ці права закріплені Господарським кодексом [2]. Величина статутного фонду та реальні надходження коштів до нього контролюють органи державної влади і банки.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Розмір статутного фонду фіксують у статуті підприємства і знаходить своє відображення у пасиві балансу.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Бухгалтерський баланс - це звіт про фінансовий стан підприємства, який відображає на певну дату його активи, зобов'язання та власний капітал. За формою баланс є таблицею, яка складається з двох частин: ліва (Актив) показує склад, розміщення та використання господарських засобів і має три розділи; права (Пасив) відображає джерела утворення та цільове використання господарських засобів і має п'ять розділів. Підсумок Активу балансу завжди повинен бути рівний підсумку Пасиву.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 впливом господарських операцій, які відбуваються на підприємстві, склад засобів та їх джерел безперервно змінюється. У бухгалтерському обліку ці зміни відображаються у вигляді збільшення або зменшення відповідних статей Активу і Пасиву балансу.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Але всі ці зміни рівність балансу не порушують. Якщо підсумок Активу і Пасиву балансу не є рівні - баланс складено неправильно, в бухгалтерському обліку допущено помилку.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Приклад:</w:t>
      </w:r>
    </w:p>
    <w:p w:rsidR="00A34B09" w:rsidRPr="00A34B09" w:rsidRDefault="00A34B09" w:rsidP="00A34B09">
      <w:pPr>
        <w:shd w:val="clear" w:color="auto" w:fill="FFFFFF"/>
        <w:spacing w:after="10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Баланс (форма № 1)</w:t>
      </w:r>
    </w:p>
    <w:tbl>
      <w:tblPr>
        <w:tblW w:w="0" w:type="auto"/>
        <w:tblCellMar>
          <w:left w:w="0" w:type="dxa"/>
          <w:right w:w="0" w:type="dxa"/>
        </w:tblCellMar>
        <w:tblLook w:val="04A0"/>
      </w:tblPr>
      <w:tblGrid>
        <w:gridCol w:w="3938"/>
        <w:gridCol w:w="905"/>
        <w:gridCol w:w="2313"/>
        <w:gridCol w:w="2199"/>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Пасив</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Код рядка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 початок звітного періоду</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 кінець звітного періоду</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4</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Статутний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Пайовий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310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Додатковий вкладений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320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Інший додатковий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330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Резервний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340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lastRenderedPageBreak/>
              <w:t>Нерозподілений прибуток (непокритий збиток)</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350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20</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Неоплачений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360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Вилучений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370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Усього за розділом 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380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320</w:t>
            </w:r>
          </w:p>
        </w:tc>
      </w:tr>
    </w:tbl>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Величина власного капіталу в процесі здійснення підприємницької діяльності може змінюватися, проте розмір статутного фонду (статутного капіталу) у балансі залишається незмінним. Змінити розмір статутного капіталу у балансі можна лише у разі внесення змін до статуту підприємства. Розмір статутного фонду підприємства визначається установчим договором і фіксується у статуті. Вклад (внесок), оцінений у гривнях, становить частку учасника у статутному фонді. Порядок оцінки вкладів визначається в установчих документах товариств.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Незалежно від типу підприємства і форми власності власний капітал може зростати за рахунок:</w:t>
      </w:r>
    </w:p>
    <w:p w:rsidR="00A34B09" w:rsidRPr="00A34B09" w:rsidRDefault="00A34B09" w:rsidP="00A34B09">
      <w:pPr>
        <w:numPr>
          <w:ilvl w:val="0"/>
          <w:numId w:val="3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безпосереднього приєднання до нього частини прибутку (капіталізації чистого прибутку);</w:t>
      </w:r>
    </w:p>
    <w:p w:rsidR="00A34B09" w:rsidRPr="00A34B09" w:rsidRDefault="00A34B09" w:rsidP="00A34B09">
      <w:pPr>
        <w:numPr>
          <w:ilvl w:val="0"/>
          <w:numId w:val="3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введення в дію об'єктів капітальних вкладень за рахунок власних коштів, централізованих коштів та інших спеціальних джерел фінансування;</w:t>
      </w:r>
    </w:p>
    <w:p w:rsidR="00A34B09" w:rsidRPr="00A34B09" w:rsidRDefault="00A34B09" w:rsidP="00A34B09">
      <w:pPr>
        <w:numPr>
          <w:ilvl w:val="0"/>
          <w:numId w:val="3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дооцінки основних засобів унаслідок проведення переоцінок;</w:t>
      </w:r>
    </w:p>
    <w:p w:rsidR="00A34B09" w:rsidRPr="00A34B09" w:rsidRDefault="00A34B09" w:rsidP="00A34B09">
      <w:pPr>
        <w:numPr>
          <w:ilvl w:val="0"/>
          <w:numId w:val="3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4) дооцінки оборотних активів.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Зменшення власного капіталу може відбуватись шляхом:</w:t>
      </w:r>
    </w:p>
    <w:p w:rsidR="00A34B09" w:rsidRPr="00A34B09" w:rsidRDefault="00A34B09" w:rsidP="00A34B09">
      <w:pPr>
        <w:numPr>
          <w:ilvl w:val="0"/>
          <w:numId w:val="3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нарахування зносу основних засобів;</w:t>
      </w:r>
    </w:p>
    <w:p w:rsidR="00A34B09" w:rsidRPr="00A34B09" w:rsidRDefault="00A34B09" w:rsidP="00A34B09">
      <w:pPr>
        <w:numPr>
          <w:ilvl w:val="0"/>
          <w:numId w:val="3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уцінки основних і оборотних засобів;</w:t>
      </w:r>
    </w:p>
    <w:p w:rsidR="00A34B09" w:rsidRPr="00A34B09" w:rsidRDefault="00A34B09" w:rsidP="00A34B09">
      <w:pPr>
        <w:numPr>
          <w:ilvl w:val="0"/>
          <w:numId w:val="3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за рахунок збитків.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Вкладами (внесками) учасників підприємства можуть бути будинки, споруди, обладнання та інші матеріальні цінності, цінні папери, права користування землею, водою та іншими природними ресурсами, будинками, спорудами, обладнанням, а також інші майнові права (серед них на інтелектуальну власність), грошові кошти, в тому числі в іноземній валюті.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Бюджетні кошти, кошти, одержані в кредит та під заставу, забороняється вносити як вклад до статутного фонду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3. </w:t>
      </w:r>
      <w:r w:rsidRPr="00A34B09">
        <w:rPr>
          <w:rFonts w:ascii="Times New Roman" w:eastAsia="Times New Roman" w:hAnsi="Times New Roman" w:cs="Times New Roman"/>
          <w:b/>
          <w:bCs/>
          <w:color w:val="000000"/>
          <w:sz w:val="27"/>
          <w:szCs w:val="27"/>
          <w:bdr w:val="none" w:sz="0" w:space="0" w:color="auto" w:frame="1"/>
          <w:lang w:eastAsia="ru-RU"/>
        </w:rPr>
        <w:t>Формування та рух коштів статутних фондів підприємств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Підприємство - самостійний господарюючий статутний об'єкт, який має права юридичної особи та здійснює виробничу, науково-дослідницьку та комерційну діяльність з метою одержання прибутку. Підприємство завжди є юридичною особою.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Юридичною особою визнається організація, що має відокремлене майно, може від свого імені набувати майнових і особистих немайнових прав і нести обов'язки, бути позивачем і відповідачем у суді (ст. 23 Цивільного кодексу).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Основним законодавчим актом, що визначає правовий статус підприємств, у тому числі приватних, є Закон України "Про підприємства в Україні"]. Саме цей закон містить положення щодо їх створення, реєстрації, реорганізації та </w:t>
      </w:r>
      <w:r w:rsidRPr="00A34B09">
        <w:rPr>
          <w:rFonts w:ascii="Times New Roman" w:eastAsia="Times New Roman" w:hAnsi="Times New Roman" w:cs="Times New Roman"/>
          <w:color w:val="000000"/>
          <w:sz w:val="27"/>
          <w:szCs w:val="27"/>
          <w:lang w:eastAsia="ru-RU"/>
        </w:rPr>
        <w:lastRenderedPageBreak/>
        <w:t>ліквідації. Принципи управління підприємством регламентують установчі документи (статут, установчий договір).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Підприємства мають право створювати філії, представництва, відділення та інші відокремлені підрозділи з правом відкриття поточних рахунків.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Філією вважається структурно відокремлена частина юридичної особи, що розміщена поза межами розташування керівного органу юридичної особи та виконує ту саму діяльність, що і юридична особа. Філія має своє керівництво, підпорядковане керівництву юридичної особи.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Представництво є структурно відокремленою частиною юридичної особи, що діє за межами розташування юридичної особи від її імені. Діяльність представництва обмежується винятково представницькими функціями - укладання угод, здавання-приймання продукції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Залежно від форм власності, що діють в Україні, розрізняють такі види підприємств (ст. 63 Господарський кодекс України) (рис. 2.1):</w:t>
      </w:r>
    </w:p>
    <w:p w:rsidR="00A34B09" w:rsidRPr="00A34B09" w:rsidRDefault="00A34B09" w:rsidP="00A34B09">
      <w:pPr>
        <w:numPr>
          <w:ilvl w:val="0"/>
          <w:numId w:val="4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приватні (діють на основі приватної власності громадян);</w:t>
      </w:r>
    </w:p>
    <w:p w:rsidR="00A34B09" w:rsidRPr="00A34B09" w:rsidRDefault="00A34B09" w:rsidP="00A34B09">
      <w:pPr>
        <w:numPr>
          <w:ilvl w:val="0"/>
          <w:numId w:val="4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колективні (діють на основі колективної власності);</w:t>
      </w:r>
    </w:p>
    <w:p w:rsidR="00A34B09" w:rsidRPr="00A34B09" w:rsidRDefault="00A34B09" w:rsidP="00A34B09">
      <w:pPr>
        <w:numPr>
          <w:ilvl w:val="0"/>
          <w:numId w:val="4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комунальні (діють на основі комунальної власності територіальної громади);</w:t>
      </w:r>
    </w:p>
    <w:p w:rsidR="00A34B09" w:rsidRPr="00A34B09" w:rsidRDefault="00A34B09" w:rsidP="00A34B09">
      <w:pPr>
        <w:numPr>
          <w:ilvl w:val="0"/>
          <w:numId w:val="4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державні (діють на основі державної власності);</w:t>
      </w:r>
    </w:p>
    <w:p w:rsidR="00A34B09" w:rsidRPr="00A34B09" w:rsidRDefault="00A34B09" w:rsidP="00A34B09">
      <w:pPr>
        <w:numPr>
          <w:ilvl w:val="0"/>
          <w:numId w:val="4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підприємства, засновані на змішаній формі власності (на базі об'єднання майна різних форм власності);</w:t>
      </w:r>
    </w:p>
    <w:p w:rsidR="00A34B09" w:rsidRPr="00A34B09" w:rsidRDefault="00A34B09" w:rsidP="00A34B09">
      <w:pPr>
        <w:numPr>
          <w:ilvl w:val="0"/>
          <w:numId w:val="4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інші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Залежно від способу створення та формування статутного фонду підприємства поділяють на:</w:t>
      </w:r>
    </w:p>
    <w:p w:rsidR="00A34B09" w:rsidRPr="00A34B09" w:rsidRDefault="00A34B09" w:rsidP="00A34B09">
      <w:pPr>
        <w:numPr>
          <w:ilvl w:val="0"/>
          <w:numId w:val="4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унітарні - створені одним засновником, який виділяє для цього майно, формує статутний фонд, не розділений на частки, затверджує статут, розподіляє доходи, безпосередньо або через призначеного ним керівника управляє підприємством та формує його трудовий колектив на засадах трудового найму, вирішує питання реорганізації та ліквідації підприємства. Унітарними є державні, комунальні підприємства, а також підприємства, засновані на власності громадян, релігійних організацій або приватній власності;</w:t>
      </w:r>
    </w:p>
    <w:p w:rsidR="00A34B09" w:rsidRPr="00A34B09" w:rsidRDefault="00A34B09" w:rsidP="00A34B09">
      <w:pPr>
        <w:numPr>
          <w:ilvl w:val="0"/>
          <w:numId w:val="4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корпоративні - створені, як правило, двома чи більше засновниками за їхнім загальним рішенням, які діють на основі об'єднання майна та (або) підприємницької чи трудової діяльності засновників (учасників), їх спільного управління справами, а також на основі корпоративних прав. Корпоративними є кооперативні підприємства, підприємства створені у формі господарського товариства, а також інші підприємства, засновані на власності двох і більше осіб.</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Державні та муніципальні підприємства - утворюються компетентними органами державної влади в розпорядчому порядку на базі відокремленої частини державної (муніципальної) власності, як правило, без поділу її на частки, і входить до сфери її управління. Орган державної влади, до сфери управління якого належить підприємство, є представником власника (держави (територіальної громади)). Майно державного(муніципального) підприємства перебуває у державній (муніципальній) власності й закріплюється за таким підприємством на правах господарського відання. Органом управління державного (муніципального) підприємства є керівник підприємства, що </w:t>
      </w:r>
      <w:r w:rsidRPr="00A34B09">
        <w:rPr>
          <w:rFonts w:ascii="Times New Roman" w:eastAsia="Times New Roman" w:hAnsi="Times New Roman" w:cs="Times New Roman"/>
          <w:color w:val="000000"/>
          <w:sz w:val="27"/>
          <w:szCs w:val="27"/>
          <w:lang w:eastAsia="ru-RU"/>
        </w:rPr>
        <w:lastRenderedPageBreak/>
        <w:t>призначається органом влади, до сфери управління якого входить підприємство. Державні підприємства діють на основі Положення.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Різновидом державних підприємств є казенне підприємство, яке створюється рішенням Кабінету Міністрів України у галузях, в яких основним (понад 50 %) споживачем продукції є держава, переважаючим (понад 50 %) є виробництво суспільно необхідної продукції, яке не може бути рентабельним; і де за умовами господарювання неможлива вільна конкуренція.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Приватні підприємства - це організаційно-правова форма підприємства, заснована на власності фізичної особи, тобто окремого громадянина, але має права юридичної особи. У цьому разі власник підприємства одночасно є засновником підприємства та підприємцем. Приватне підприємство є статутним суб'єктом - діє на підставі статуту. Створивши таке підприємство, засновник здійснює господарську діяльність безпосередньо, але може також наймати працівників. Законодавство не визначає розміру мінімального статутного фонду приватного підприємства. Розмір статутного фонду приватного підприємства визначає його власник. Для приватних підприємств законодавством не передбачена фіксована (в установчих документах) сума статутного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581650" cy="3795204"/>
            <wp:effectExtent l="19050" t="0" r="0" b="0"/>
            <wp:docPr id="16" name="Рисунок 16" descr="https://fs01.vseosvita.ua/01002roj-1d56/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fs01.vseosvita.ua/01002roj-1d56/010.jpg"/>
                    <pic:cNvPicPr>
                      <a:picLocks noChangeAspect="1" noChangeArrowheads="1"/>
                    </pic:cNvPicPr>
                  </pic:nvPicPr>
                  <pic:blipFill>
                    <a:blip r:embed="rId19" cstate="print"/>
                    <a:srcRect/>
                    <a:stretch>
                      <a:fillRect/>
                    </a:stretch>
                  </pic:blipFill>
                  <pic:spPr bwMode="auto">
                    <a:xfrm>
                      <a:off x="0" y="0"/>
                      <a:ext cx="5581650" cy="3795204"/>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Створивши</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юридичну</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особу</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підприємець</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несе</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відповідальність</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за</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зобов</w:t>
      </w:r>
      <w:r w:rsidRPr="00A34B09">
        <w:rPr>
          <w:rFonts w:ascii="Times New Roman" w:eastAsia="Times New Roman" w:hAnsi="Times New Roman" w:cs="Times New Roman"/>
          <w:color w:val="000000"/>
          <w:sz w:val="27"/>
          <w:szCs w:val="27"/>
          <w:lang w:val="en-US" w:eastAsia="ru-RU"/>
        </w:rPr>
        <w:t>'</w:t>
      </w:r>
      <w:r w:rsidRPr="00A34B09">
        <w:rPr>
          <w:rFonts w:ascii="Times New Roman" w:eastAsia="Times New Roman" w:hAnsi="Times New Roman" w:cs="Times New Roman"/>
          <w:color w:val="000000"/>
          <w:sz w:val="27"/>
          <w:szCs w:val="27"/>
          <w:lang w:eastAsia="ru-RU"/>
        </w:rPr>
        <w:t>язаннями</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юридичної</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особи</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лише</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у</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розмірі</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майна</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юридичної</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особи</w:t>
      </w:r>
      <w:r w:rsidRPr="00A34B09">
        <w:rPr>
          <w:rFonts w:ascii="Times New Roman" w:eastAsia="Times New Roman" w:hAnsi="Times New Roman" w:cs="Times New Roman"/>
          <w:color w:val="000000"/>
          <w:sz w:val="27"/>
          <w:szCs w:val="27"/>
          <w:lang w:val="en-US" w:eastAsia="ru-RU"/>
        </w:rPr>
        <w:t xml:space="preserve">. </w:t>
      </w:r>
      <w:r w:rsidRPr="00A34B09">
        <w:rPr>
          <w:rFonts w:ascii="Times New Roman" w:eastAsia="Times New Roman" w:hAnsi="Times New Roman" w:cs="Times New Roman"/>
          <w:color w:val="000000"/>
          <w:sz w:val="27"/>
          <w:szCs w:val="27"/>
          <w:lang w:eastAsia="ru-RU"/>
        </w:rPr>
        <w:t>Приватне підприємство має бути засноване лише однією фізичною особою, інакше воно буде вважатися господарським товариством.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основі приватної власності підприємницьку діяльність також можуть здійснювати фізичні особи.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Приватний підприємець - громадянин - визнається суб'єктом підприємництва в разі здійснення ним підприємницької діяльності за умови державної реєстрації його як підприємця без статусу юридичної особи. Існують деякі види діяльності, </w:t>
      </w:r>
      <w:r w:rsidRPr="00A34B09">
        <w:rPr>
          <w:rFonts w:ascii="Times New Roman" w:eastAsia="Times New Roman" w:hAnsi="Times New Roman" w:cs="Times New Roman"/>
          <w:color w:val="000000"/>
          <w:sz w:val="27"/>
          <w:szCs w:val="27"/>
          <w:lang w:eastAsia="ru-RU"/>
        </w:rPr>
        <w:lastRenderedPageBreak/>
        <w:t>яку законодавство дозволяє здійснювати лише юридичним особам (наприклад, операції з лікарськими засобами, психотропними речовинами і прекурсорами), тому якщо суб'єкт підприємницької діяльності хоче займатися такими видами діяльності, він зобов'язаний реєструватися як юридична особа - тобто створювати приватне підприємство.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Підприємствами колективної власності є господарські товариства, виробничі кооперативи, підприємства споживчої кооперації.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Господарське товариство - це підприємство (організація), створене на засадах угоди між юридичними та (або) фізичними особами шляхом об'єднання їх майна та здійснення підприємницької діяльності з метою одержання прибутку. Господарські товариства завжди є об'єднаннями кількох осіб та юридичними особами. Види господарських товариств, правила їх створення, діяльності, права й обов'язки їхніх учасників і засновників в Україні визначає Закон України "Про господарські товариства"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 Україні існують такі види господарських товариств (організаційно-правові форми підприємництва):</w:t>
      </w:r>
    </w:p>
    <w:p w:rsidR="00A34B09" w:rsidRPr="00A34B09" w:rsidRDefault="00A34B09" w:rsidP="00A34B09">
      <w:pPr>
        <w:numPr>
          <w:ilvl w:val="0"/>
          <w:numId w:val="4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акціонерні товариства;</w:t>
      </w:r>
    </w:p>
    <w:p w:rsidR="00A34B09" w:rsidRPr="00A34B09" w:rsidRDefault="00A34B09" w:rsidP="00A34B09">
      <w:pPr>
        <w:numPr>
          <w:ilvl w:val="0"/>
          <w:numId w:val="4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товариства з обмеженою відповідальністю (ТзОВ);</w:t>
      </w:r>
    </w:p>
    <w:p w:rsidR="00A34B09" w:rsidRPr="00A34B09" w:rsidRDefault="00A34B09" w:rsidP="00A34B09">
      <w:pPr>
        <w:numPr>
          <w:ilvl w:val="0"/>
          <w:numId w:val="4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товариства з додатковою відповідальністю (ТзДВ);</w:t>
      </w:r>
    </w:p>
    <w:p w:rsidR="00A34B09" w:rsidRPr="00A34B09" w:rsidRDefault="00A34B09" w:rsidP="00A34B09">
      <w:pPr>
        <w:numPr>
          <w:ilvl w:val="0"/>
          <w:numId w:val="4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повні товариства;</w:t>
      </w:r>
    </w:p>
    <w:p w:rsidR="00A34B09" w:rsidRPr="00A34B09" w:rsidRDefault="00A34B09" w:rsidP="00A34B09">
      <w:pPr>
        <w:numPr>
          <w:ilvl w:val="0"/>
          <w:numId w:val="4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командитні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Акціонерне товариство, товариство з обмеженою та товариство з додатковою відповідальністю створюються і діють на підставі установчого договору і статуту, повне та командитне товариство - на підставі установчого договору.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господарських товариствах створють резервний (страховий) фонд у розмірі, встановленому установчими документам, але не менше як 25 % статутного фонду. Резервний фонд створюють шляхом щорічних відрахувань до резервного фонду з прибутку підприємства, розмір яких визначають установчими документами, але не може бути меншим від 5 % суми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Резервний капітал - це частина власного капіталу, що виділяють з прибутку організації для покриття можливих збитків і втрат.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Будь-які зміни, що вносять до установчих документів товариства, підлягають державній реєстрації за тими самими правилами, що встановлені для державної реєстрації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Припинення діяльності товариства відбувається шляхом його реорганізації (злиття, приєднання, поділу, виділення, перетворення) або ліквідації. Товариство ліквідується:</w:t>
      </w:r>
    </w:p>
    <w:p w:rsidR="00A34B09" w:rsidRPr="00A34B09" w:rsidRDefault="00A34B09" w:rsidP="00A34B09">
      <w:pPr>
        <w:numPr>
          <w:ilvl w:val="0"/>
          <w:numId w:val="4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після закінчення строку, на який воно створювалося, або після досягнення мети, поставленої при його створенні;</w:t>
      </w:r>
    </w:p>
    <w:p w:rsidR="00A34B09" w:rsidRPr="00A34B09" w:rsidRDefault="00A34B09" w:rsidP="00A34B09">
      <w:pPr>
        <w:numPr>
          <w:ilvl w:val="0"/>
          <w:numId w:val="4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за рішенням вищого органу товариства;</w:t>
      </w:r>
    </w:p>
    <w:p w:rsidR="00A34B09" w:rsidRPr="00A34B09" w:rsidRDefault="00A34B09" w:rsidP="00A34B09">
      <w:pPr>
        <w:numPr>
          <w:ilvl w:val="0"/>
          <w:numId w:val="4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на підставі рішення суду або арбітражного суду за поданням органів, що контролюють діяльність товариства, у разі систематичного або грубого порушення ним законодавства, або за банкрутства.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Ліквідація товариства проводиться призначеною ним ліквідаційною комісією, а у разі банкрутства та припинення діяльності товариства за рішенням суду - ліквідаційною комісією, призначеною цими органами.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Акціонерне товариство - господарське товариство, що має статутний фонд, поділений на визначену кількість акцій рівної номінальної вартості, учасники якого несуть відповідальність за зобов'язаннями товариства тільки майном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Акція - цінний папір без визначеного часу обігу, що засвідчує участь у статутному фонді акціонерного товариства, підтверджує членство в акціонерному товаристві та право на участь в управлінні ним, дає власнику акції право на одержання частини прибутку у вигляді дивіденду та на участь у розподілі майна у разі ліквідації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Акції можуть бути:</w:t>
      </w:r>
    </w:p>
    <w:p w:rsidR="00A34B09" w:rsidRPr="00A34B09" w:rsidRDefault="00A34B09" w:rsidP="00A34B09">
      <w:pPr>
        <w:numPr>
          <w:ilvl w:val="0"/>
          <w:numId w:val="4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іменними;</w:t>
      </w:r>
    </w:p>
    <w:p w:rsidR="00A34B09" w:rsidRPr="00A34B09" w:rsidRDefault="00A34B09" w:rsidP="00A34B09">
      <w:pPr>
        <w:numPr>
          <w:ilvl w:val="0"/>
          <w:numId w:val="4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привілейованими;</w:t>
      </w:r>
    </w:p>
    <w:p w:rsidR="00A34B09" w:rsidRPr="00A34B09" w:rsidRDefault="00A34B09" w:rsidP="00A34B09">
      <w:pPr>
        <w:numPr>
          <w:ilvl w:val="0"/>
          <w:numId w:val="4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на пред'явника;</w:t>
      </w:r>
    </w:p>
    <w:p w:rsidR="00A34B09" w:rsidRPr="00A34B09" w:rsidRDefault="00A34B09" w:rsidP="00A34B09">
      <w:pPr>
        <w:numPr>
          <w:ilvl w:val="0"/>
          <w:numId w:val="4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простими.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Привілейовані акції дають власникові переважне право на одержання дивідендів та на пріоритетну участь у розподілі майна товариства в разі його ліквідації, але власники привілейованих акцій не мають права брати участь в управлінні акціонерним товариством. Привілейовані акції, можуть випускатися з фіксованими (у відсотках до їхньої номінальної вартості) щорічно виплачуваними дивідендами. Виплата дивідендів здійснюється у розмірі, зазначеному в акції, незалежно від величин отриманого товариством прибутку. Якщо прибуток відповідного року є недостатнім, виплата дивідендів за привілейованими акціями здійснюється з резервного фонду.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Акціонери відповідають за зобов'язаннями товариства тільки в межах належних їм акцій. Загальна номінальна вартість випущених акцій становить статутний фонд товариства; статутний фонд акціонерного товариства не може бути меншим суми, еквівалентної 1250 мінімальним заробітним платам, виходячи зі ставки мінімальної заробітної плати, чинної на момент створення акціонерного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Мінімальна заробітна плата - це законодавчо встановлений розмір заробітної плати за просту, некваліфіковану працю, нижче якого не може здійснюватися оплата за виконану працівником місячну, погодинну норму праці (обсяг робіт) [29, ст. 3; ст. 4, ст. 95]. Розмір мінімальної заробітної плати встановлюється і переглядається Верховною Радою України в законі про Державний бюджет України на відповідний рік і є обов'язковим на всій території України для підприємств, установ, організацій усіх форм власності, а також для фізичних осіб.</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Бувають відкриті та закриті акціонерні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Відкрите акціонерне товариство (ВАТ) - це акціонерне товариство, акції якого можуть розповсюджуватися шляхом відкритої підписки та купівлі продажу на біржах; закриті акціонерні товариства (ЗАТ) - усі акції розподіляють між засновниками і не можуть відкрито купувати та продавати. ЗАТ має право випускати лише іменні акції.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Засновники акціонерного товариства укладають між собою договір, що визначає порядок здійснення ними спільної діяльності зі створення акціонерного товариства. Для створення акціонерного товариства засновники повинні </w:t>
      </w:r>
      <w:r w:rsidRPr="00A34B09">
        <w:rPr>
          <w:rFonts w:ascii="Times New Roman" w:eastAsia="Times New Roman" w:hAnsi="Times New Roman" w:cs="Times New Roman"/>
          <w:color w:val="000000"/>
          <w:sz w:val="27"/>
          <w:szCs w:val="27"/>
          <w:lang w:eastAsia="ru-RU"/>
        </w:rPr>
        <w:lastRenderedPageBreak/>
        <w:t>повідомити про намір створити акціонерне товариство, здійснити підписку на акції, провести установчі збори і державну реєстрацію акціонерного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Строк відкритої підписки на акції не може перевищувати 6 місяців. Особи, які хочуть придбати акції, повинні внести на рахунок засновників не менше 10 % вартості акцій, на які вони підписалися, після чого засновники видають їм письмове зобов'язання про продаж відповідної кількості акцій. Якщо до кінця підписки не вдалося покрити підпискою 60 % акцій, акціонерне товариство вважається не заснованим. Особам, які підписалися на акції, повертають внесені ними суми чи майно впродовж 30 днів.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Зареєстроване державними органами акціонерне товариство здійснює емісію (випуск) цінних паперів відповідно до вимог Державної комісії по цінних паперах та фондовому ринку, яка проводить реєстрацію випущених акцій. Не пізніше ніж через 6 місяців після реєстрації випуску акцій акціонерне товариство зобов'язано видати акціонерам акції (сертифікати акцій).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Акції купують учасники при створенні акціонерного товариства на підставі договору з його засновниками. Засновники акціонерного товариства повинні бути держателями акцій на суму не менше ніж 25 % статутного фонду товариства. До дня скликання установчих зборів особи, які підписалися на акції, повинні внести з урахуванням попереднього внеску не менше ЗО % номінальної вартості акцій. У разі, коли всі акції розподіляють між засновниками, вони повинні внести до дня скликання установчих зборів не менше 50 % номінальної вартості акцій.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бухгалтерському балансі акціонерного товариства статутний капітал відображається на всю задекларовану у статуті суму, рівну номінальній вартості випущених акцій. Сума, на яку не викуплені акції товариства, відображається в балансі у статті "Неоплачений капітал". Власний капітал акціонерного товариства вираховується як різниця між статутним капіталом та неоплаченим капіталом.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Приклад:</w:t>
      </w:r>
    </w:p>
    <w:p w:rsidR="00A34B09" w:rsidRPr="00A34B09" w:rsidRDefault="00A34B09" w:rsidP="00A34B09">
      <w:pPr>
        <w:shd w:val="clear" w:color="auto" w:fill="FFFFFF"/>
        <w:spacing w:after="10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Баланс (форма № 1)</w:t>
      </w:r>
    </w:p>
    <w:tbl>
      <w:tblPr>
        <w:tblW w:w="0" w:type="auto"/>
        <w:tblCellMar>
          <w:left w:w="0" w:type="dxa"/>
          <w:right w:w="0" w:type="dxa"/>
        </w:tblCellMar>
        <w:tblLook w:val="04A0"/>
      </w:tblPr>
      <w:tblGrid>
        <w:gridCol w:w="4861"/>
        <w:gridCol w:w="576"/>
        <w:gridCol w:w="847"/>
        <w:gridCol w:w="847"/>
        <w:gridCol w:w="6"/>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Пасив</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Код</w:t>
            </w:r>
          </w:p>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рядка</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w:t>
            </w:r>
          </w:p>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початок</w:t>
            </w:r>
          </w:p>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звітного</w:t>
            </w:r>
          </w:p>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періоду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w:t>
            </w:r>
          </w:p>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кінець</w:t>
            </w:r>
          </w:p>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звітного</w:t>
            </w:r>
          </w:p>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періоду</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4</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Статутний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36 000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36 000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Пайовий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310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Додатковий вкладений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320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Інший додатковий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330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Резервний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340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Нерозподілений прибуток (непокритий збиток)</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350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Неоплачений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360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10 000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6 000</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Вилучений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370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Усього за розділом 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380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26 000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30</w:t>
            </w:r>
            <w:r w:rsidRPr="00A34B09">
              <w:rPr>
                <w:rFonts w:ascii="Times New Roman" w:eastAsia="Times New Roman" w:hAnsi="Times New Roman" w:cs="Times New Roman"/>
                <w:sz w:val="24"/>
                <w:szCs w:val="24"/>
                <w:lang w:eastAsia="ru-RU"/>
              </w:rPr>
              <w:t> 000</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bl>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Установчі збори акціонерного товариства скликають у строк, зазначений у повідомленні, але не пізніше ніж через 2 місяці з моменту завершення підписки на акції, і вважають правомочними, якщо на них присутні особи, що </w:t>
      </w:r>
      <w:r w:rsidRPr="00A34B09">
        <w:rPr>
          <w:rFonts w:ascii="Times New Roman" w:eastAsia="Times New Roman" w:hAnsi="Times New Roman" w:cs="Times New Roman"/>
          <w:color w:val="000000"/>
          <w:sz w:val="27"/>
          <w:szCs w:val="27"/>
          <w:lang w:eastAsia="ru-RU"/>
        </w:rPr>
        <w:lastRenderedPageBreak/>
        <w:t>підписалися більш як на 60 % акцій. Голосування на зборах проводиться за принципом: одна акція - один голос. Рішення про створення акціонерного товариства, його дочірніх підприємств, філій та представництв, про обрання ради акціонерного товариства (спостережної ради), виконавчих і контролюючих органів та про надання пільг засновникам за рахунок акціонерного товариства повинні бути проголосовані більшістю у 3/4 голосів присутніх, інші питання приймають простою більшістю голосів. Установчі збори встановлюють термін повної оплати акціонерами вартості акцій, він не може перевищувати 1 рік від моменту реєстрації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Вищим органом акціонерного товариства є загальні збори акціонерів. Загальні збори акціонерів скликають не рідше 1 разу на рік, якщо інше не передбачено статутом товариства, і визнають правомочними, якщо в них беруть участь акціонери, що мають відповідно до статуту товариства більш як 60 % голосів.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Виконавчим органом акціонерного товариства, що здійснює керівництво його поточною діяльністю, є правління, голова і члени якого є акціонерами товариства, обираються загальними зборами акціонерів. Голова правління товариства має право без довіреності здійснювати дії від імені товариства. Правління підзвітне загальним зборам акціонерів і спостережній раді. Загальні збори обирають і можуть відкликами членів виконавчого органу, спостережної ради і ревізійної комісії.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Спостережна рада товариства створюється з акціонерів у цілях контролю за діяльністю правління.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 за фінансово-господарською діяльністю товариства здійснюється ревізійною комісією, що також створюється з акціонерів. Без висновків ревізійної комісії загальні збори акціонерів не мають права затверджувати річний баланс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Акціонерні товариства можуть збільшити статутний капітал шляхом додаткового випуску акцій. Проте у балансі акціонерних товариств сума статутного капіталу залишається незмінною. А суму додаткової емісії акцій відображають у статті "Додатковий вкладений капітал".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Зменшити статутний капітал акціонерні товариства можуть шляхом викупу й анулювання власних акцій або зменшення номінальної вартості акцій.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Зменшення чи збільшення статутного фонду акціонерних товариств регулює Положення про порядок збільшення (зменшення) розміру статутного фонду акціонерного товариства. Вартість акцій власної емісії, викуплених товариством в учасників, відображається у балансі у статті "Вилучений капітал".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Приклад:</w:t>
      </w:r>
    </w:p>
    <w:p w:rsidR="00A34B09" w:rsidRPr="00A34B09" w:rsidRDefault="00A34B09" w:rsidP="00A34B09">
      <w:pPr>
        <w:shd w:val="clear" w:color="auto" w:fill="FFFFFF"/>
        <w:spacing w:after="10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Баланс (форма № 1)</w:t>
      </w:r>
    </w:p>
    <w:tbl>
      <w:tblPr>
        <w:tblW w:w="0" w:type="auto"/>
        <w:tblCellMar>
          <w:left w:w="0" w:type="dxa"/>
          <w:right w:w="0" w:type="dxa"/>
        </w:tblCellMar>
        <w:tblLook w:val="04A0"/>
      </w:tblPr>
      <w:tblGrid>
        <w:gridCol w:w="3938"/>
        <w:gridCol w:w="905"/>
        <w:gridCol w:w="2313"/>
        <w:gridCol w:w="2199"/>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Пасив</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Код рядка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 початок звітного періоду</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 кінець звітного періоду</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Статутний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70 000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70 000</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Пайовий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310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Додатковий вкладений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320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Інший додатковий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330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Резервний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340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 xml:space="preserve">Нерозподілений прибуток </w:t>
            </w:r>
            <w:r w:rsidRPr="00A34B09">
              <w:rPr>
                <w:rFonts w:ascii="Times New Roman" w:eastAsia="Times New Roman" w:hAnsi="Times New Roman" w:cs="Times New Roman"/>
                <w:sz w:val="24"/>
                <w:szCs w:val="24"/>
                <w:lang w:eastAsia="ru-RU"/>
              </w:rPr>
              <w:lastRenderedPageBreak/>
              <w:t>(непокритий збиток)</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lastRenderedPageBreak/>
              <w:t>350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lastRenderedPageBreak/>
              <w:t>Неоплачений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360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Вилучений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370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20 000</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Усього за розділом 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380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70 000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50 000</w:t>
            </w:r>
          </w:p>
        </w:tc>
      </w:tr>
    </w:tbl>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Приклад:</w:t>
      </w:r>
    </w:p>
    <w:p w:rsidR="00A34B09" w:rsidRPr="00A34B09" w:rsidRDefault="00A34B09" w:rsidP="00A34B09">
      <w:pPr>
        <w:shd w:val="clear" w:color="auto" w:fill="FFFFFF"/>
        <w:spacing w:after="10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Баланс (форма № 1)</w:t>
      </w:r>
    </w:p>
    <w:tbl>
      <w:tblPr>
        <w:tblW w:w="0" w:type="auto"/>
        <w:tblCellMar>
          <w:left w:w="0" w:type="dxa"/>
          <w:right w:w="0" w:type="dxa"/>
        </w:tblCellMar>
        <w:tblLook w:val="04A0"/>
      </w:tblPr>
      <w:tblGrid>
        <w:gridCol w:w="3938"/>
        <w:gridCol w:w="905"/>
        <w:gridCol w:w="2313"/>
        <w:gridCol w:w="2199"/>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Пасив</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Код рядка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 початок звітного періоду</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 кінець звітного періоду</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Статутний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30 000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30 000</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Пайовий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310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Додатковий вкладений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320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40 000</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Інший додатковий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330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Резервний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340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Нерозподілений прибуток (непокритий збиток)</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350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Неоплачений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360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Вилучений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370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Усього за розділом І. Власний капітал</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380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30</w:t>
            </w:r>
            <w:r w:rsidRPr="00A34B09">
              <w:rPr>
                <w:rFonts w:ascii="Times New Roman" w:eastAsia="Times New Roman" w:hAnsi="Times New Roman" w:cs="Times New Roman"/>
                <w:sz w:val="24"/>
                <w:szCs w:val="24"/>
                <w:lang w:eastAsia="ru-RU"/>
              </w:rPr>
              <w:t> 000</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70 000</w:t>
            </w:r>
          </w:p>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bl>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 цьому товариство не має права:</w:t>
      </w:r>
    </w:p>
    <w:p w:rsidR="00A34B09" w:rsidRPr="00A34B09" w:rsidRDefault="00A34B09" w:rsidP="00A34B09">
      <w:pPr>
        <w:numPr>
          <w:ilvl w:val="0"/>
          <w:numId w:val="4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придбати власні акції до повної оплати всіх раніше випущених акцій;</w:t>
      </w:r>
    </w:p>
    <w:p w:rsidR="00A34B09" w:rsidRPr="00A34B09" w:rsidRDefault="00A34B09" w:rsidP="00A34B09">
      <w:pPr>
        <w:numPr>
          <w:ilvl w:val="0"/>
          <w:numId w:val="4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приймати рішення про зменшення статутного фонду, якщо попередній випуск акцій не зареєстрований;</w:t>
      </w:r>
    </w:p>
    <w:p w:rsidR="00A34B09" w:rsidRPr="00A34B09" w:rsidRDefault="00A34B09" w:rsidP="00A34B09">
      <w:pPr>
        <w:numPr>
          <w:ilvl w:val="0"/>
          <w:numId w:val="4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допускати, щоб сумарна, номінальна вартість акцій, що залишаються в обігу, стала нижче мінімального розміру статутного фонду, передбаченого чинним законодавством на дату ухвалення рішення про зменшення статутного фонду;</w:t>
      </w:r>
    </w:p>
    <w:p w:rsidR="00A34B09" w:rsidRPr="00A34B09" w:rsidRDefault="00A34B09" w:rsidP="00A34B09">
      <w:pPr>
        <w:numPr>
          <w:ilvl w:val="0"/>
          <w:numId w:val="4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зменшувати статутний фонд при наявності заперечень кредиторів (термін подання заперечень кредиторів не може бути меншим ЗО днів з дати опублікування повідомлення про намір зменшити статутний фонд).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Акціонер не має права вимагати від АТ викупити належні йому акції. Органи управління АТ не мають права вимагати від акціонера продати належні йому акції. Вирішення питання про придбання акціонерним товариством акцій власного випуску належить до компетенції його найвищого органу управління - загальних зборів акціонерів.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Акціонерне товариство - емітент може викупити в акціонерів тільки оплачені ними акції власної емісії, тобто викуп може бути здійснено тільки на вторинному ринку в осіб, яким ці акції належать. Акціонерне товариство не може викупити свої акції само в себе на первинному ринку при їх первинному розміщенні (емісії), а також не може само передплатити власні акції додаткової емісії. Викуп власних акцій може бути здійснено АТ виключно за рахунок сум, що перевищують його статутний фонд, тобто чистого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Акціонерні товариства є найбільш складною організаційно-правовою формою підприємництва. До недоліків цієї форми відносять складну структуру управлінських та контролюючих структур. Загальні збори акціонерів, що деколи мають велику кількість (декілька тисяч) учасників, не в змозі вирішувати </w:t>
      </w:r>
      <w:r w:rsidRPr="00A34B09">
        <w:rPr>
          <w:rFonts w:ascii="Times New Roman" w:eastAsia="Times New Roman" w:hAnsi="Times New Roman" w:cs="Times New Roman"/>
          <w:color w:val="000000"/>
          <w:sz w:val="27"/>
          <w:szCs w:val="27"/>
          <w:lang w:eastAsia="ru-RU"/>
        </w:rPr>
        <w:lastRenderedPageBreak/>
        <w:t>питання оперативно; інтереси менеджерів товариства (правління) та його власників (акціонерів) часто відрізняються, що призводить до різноманітних махінацій, інтриг усередині самого товариства та нейтралізує його позитивний розвиток.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Товариство з обмеженою відповідальністю - вид господарського товариства, що має статутний фонд, розділений на частки, розмір яких визначається установчими документами. Учасники товариства несуть відповідальність за зобов'язаннями товариства лише в межах їх вкладів. Статутний фонд товариства з обмеженою відповідальністю повинен бути не менше суми, еквівалентної 100 мінімальним заробітним платам.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моменту реєстрації товариства з обмеженою відповідальністю кожен з учасників зобов'язаний внести не менше ЗО % вказаного в установчих документах вкладу та повністю внести свій вклад не пізніше 1 року від моменту реєстрації товариства. Учаснику товариства з обмеженою відповідальністю, який повністю вніс свій вклад, видають свідоцтво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Припинити участь у статутному капіталі ТзОВ учасник може двома способами:</w:t>
      </w:r>
    </w:p>
    <w:p w:rsidR="00A34B09" w:rsidRPr="00A34B09" w:rsidRDefault="00A34B09" w:rsidP="00A34B09">
      <w:pPr>
        <w:numPr>
          <w:ilvl w:val="0"/>
          <w:numId w:val="4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вийти з ТзОВ (при виході учасника з товариства з обмеженою відповідальністю йому виплачується вартість частини майна товариства, пропорційна його частці у статутному фонді (статутний фонд ТзОВ зменшується);</w:t>
      </w:r>
    </w:p>
    <w:p w:rsidR="00A34B09" w:rsidRPr="00A34B09" w:rsidRDefault="00A34B09" w:rsidP="00A34B09">
      <w:pPr>
        <w:numPr>
          <w:ilvl w:val="0"/>
          <w:numId w:val="4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відступити (продати, обміняти, подарувати) частку іншому учаснику (або іншим учасникам), третій особі (лише за згодою всіх інших учасників ТзОВ) або самому товариству (тоді статутний фонд ТзОВ не змінюється). При розрахунку сум, виплачуваних учаснику ТзОВ, який виходить з товариства, враховується не лише його частка у статутному капіталі, а й поточний фінансовий стан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Приклад 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Учасник, що має частку в статутному фонді ТзОВ у розмірі 33 %, виходить з товариства. Статутний фонд становить 20 000 грн. Проте діяльність товариства призвела до того, що власний капітал становить 30 000 грн (статутний капітал 20 000 грн + нерозподілений прибуток 10 000 грн = власний капітал ЗО 000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дату заснування товариства (коли статутний капітал був рівний власному капіталу) при виході учасник отримав би 20 000 * 33/100 = 6600 грн. Але оскільки підприємство отримало прибутки, то учасник отримає ЗО 000 * 33/100=9900 грн. Приклад 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Учасник, що має частку в статутному фонді ТзОВ у розмірі 33 %, виходить з товариства. Статутний фонд становить 20 000 грн. Проте діяльність товариства призвела до того, що власний капітал становить 10 000 грн (статутний капітал 20 000 грн - непокритий збиток 10 000 грн = власний капітал 10 000 грн). Але оскільки підприємство мало збитки, то учасник отримає 10 000 o 33/100 = 3300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Статутний капітал ТзОВ підлягає зменшенню (з обов'язковою реєстрацією змін у статутних документах), якщо за підсумками другого (і кожного наступного) року вартість чистих активів ТзОВ виявиться меншою його статутного капіталу, а учасники ТзОВ не приймуть рішення про здійснення додаткових внесків.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Якщо вартість чистих активів ТзОВ стане менше встановленого Законом мінімального розміру статутного капіталу, товариство підлягає ліквідації.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Зменшення статутного капіталу ТзОВ допускається лише після повідомлення про це кредиторів, які мають право вимагати дострокового припинення або виконання відповідних зобов'язань товариства і відшкодування їм збитків, а збільшення - дісля здійснення всіма учасниками внесків у повному обсязі.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Вищим органом товариства з обмеженою відповідальністю є збори учасників, які скликаються не рідше 2 разів на рік. Учасники мають кількість голосів, пропорційну розміру їх часток у статутному фонді. Збори учасників товариства обирають голову товариства. Збори учасників вважають повноважними, якщо на них присутні учасники, що володіють у сукупності більш ніж 60 % голосів. Одностайність у вищому органі (100 % голосів) необхідна при вирішенні таких питань:</w:t>
      </w:r>
    </w:p>
    <w:p w:rsidR="00A34B09" w:rsidRPr="00A34B09" w:rsidRDefault="00A34B09" w:rsidP="00A34B09">
      <w:pPr>
        <w:numPr>
          <w:ilvl w:val="0"/>
          <w:numId w:val="4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встановленні розміру, форми та порядку внесення учасниками додаткових вкладів;</w:t>
      </w:r>
    </w:p>
    <w:p w:rsidR="00A34B09" w:rsidRPr="00A34B09" w:rsidRDefault="00A34B09" w:rsidP="00A34B09">
      <w:pPr>
        <w:numPr>
          <w:ilvl w:val="0"/>
          <w:numId w:val="4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вирішенні питання про придбання товариством частки учасника;</w:t>
      </w:r>
    </w:p>
    <w:p w:rsidR="00A34B09" w:rsidRPr="00A34B09" w:rsidRDefault="00A34B09" w:rsidP="00A34B09">
      <w:pPr>
        <w:numPr>
          <w:ilvl w:val="0"/>
          <w:numId w:val="4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виключенні учасника з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Виконавчим органом ТзОВ є дирекція (колегіальний виконавчий орган) або директор (одноособовий виконавчий орган). Дирекцію очолює генеральний директор. Членами виконавчого органу можуть бути особи, які не є учасниками товариства. Дирекція (директор) діє від імені товариства, підзвітна зборам учасників і організовує виконання їх рішень.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 за діяльністю дирекції (директора) здійснює ревізійна комісія, яку утворюють збори учасників у кількості не менше 3 осіб; це означає, що мінімальна кількість учасників ТзОВ є 3 особи. Без висновку ревізійної комісії збори учасників не мають права затверджувати річний баланс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ТзОВ в Україні здебільшого є малими підприємствами. Такий вид господарських товариств є найпоширенішим, що пояснюється незначним мінімальним статутним фондом та обмеженням відповідальності за зобов'язаннями товариства виключно вкладами учасників, тобто лише майном юридичної особи.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Товариство з додатковою відповідальністю - це товариство, статутний фонд якого поділений на частки визначених установчими документами розмірів. Учасники такого товариства відповідають за його боргами своїми внесками до статутного фонду, а при недостатності цих сум - додатково належним їм майном в однаковому для всіх учасників кратному розмірі до внеску кожного учасника. За своєю сутністю товариство з додатковою відповідальністю повністю ідентичне ТзОВ, але його учасники відповідають за борги товариства своїми внесками до статутного фонду, а при недостатності цих сум - своїм особистим майном, але лише в певному обсязі, вказаному в установчих документах. Статутний фонд товариства з додатковою відповідальністю повинен бути не менше суми, еквівалентної 100 мінімальним заробітним платам.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Повне товариство - товариство, всі учасники якого займаються спільною підприємницькою діяльністю і несуть солідарну відповідальність за зобов'язаннями товариства всім своїм майном. Ведення справ повного товариства здійснюється за загальною згодою всіх учасників; усіма учасниками </w:t>
      </w:r>
      <w:r w:rsidRPr="00A34B09">
        <w:rPr>
          <w:rFonts w:ascii="Times New Roman" w:eastAsia="Times New Roman" w:hAnsi="Times New Roman" w:cs="Times New Roman"/>
          <w:color w:val="000000"/>
          <w:sz w:val="27"/>
          <w:szCs w:val="27"/>
          <w:lang w:eastAsia="ru-RU"/>
        </w:rPr>
        <w:lastRenderedPageBreak/>
        <w:t>або одним чи кількома з них, які виступають від імені товариства. В останньому випадку обсяг повноважень учасників визначає доручення, яке повинні підписати решта учасників товариства. Статутний фонд товариства з повною відповідальністю повинен бути не менше суми, еквівалентної 100 мінімальним заробітним платам.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Передача учасником повного товариства своєї частки іншим учасникам цього товариства або третім особам може бути здійснена лише за згодою всіх учасників.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передачею частки (чи її частини) третій особі здійснюється одночасно перехід усієї сукупності прав та обов'язків, що належали учаснику, який вибув з повного товариства або відступив частину своєї частки.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 реорганізації юридичної особи, учасника повного товариства або смерті громадянина, учасника повного товариства, правонаступник (спадкоємець) має переважне право вступу до товариства і несе відповідальність за борги учасника, що виникли під час діяльності товариства перед товариством, борги товариства перед третіми особами. У разі відмови правонаступника від вступу до повного товариства йому виплачують вартість частки, що належить реорганізованій юридичній особі.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Якщо при ліквідації повного товариства виявиться, що майна не вистачає для сплати боргів, за товариство у недостатній частині несуть солідарну відповідальність його учасники всім своїм майном. Учасник товариства відповідає за борги товариства незалежно від того, виникли вони після чи до його вступу до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Командитне товариство - це товариство, в якому разом з одним або більше учасниками, що здійснюють від імені товариства підприємницьку діяльність і несуть відповідальність за зобов'язаннями товариства всім своїм майном, є один або більше учасників, відповідальність яких обмежується вкладом у майно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Вкладник може вступити до командитного товариства шляхом внесення грошових або матеріальних вкладів. Сукупний розмір часток вкладників не повинен перевищувати 50 % майна товариства, зазначеного в установчому договорі. Статутний фонд командитного товариства повинен бути не менше суми, еквівалентної 100 мінімальним заробітним платам.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Управління справами командитного товариства здійснюється тільки учасниками з повною відповідальністю. Вкладники не мають права перешкоджати діям учасників з повною відповідальністю щодо управління справами командитного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Наявні у командитного товариства грошові кошти, включаючи виручку від продажу його майна при ліквідації, після розрахунків по оплаті праці найманих працівників товариства і виконання обов'язків перед банками, бюджетом, іншими кредиторами, передусім розподіляють між вкладниками для повернення їм їхніх вкладів, а потім між учасниками з повною відповідальністю.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Іншими видами підприємств колективної форми власності, але не організаційно-правовими формами господарювання, є:</w:t>
      </w:r>
    </w:p>
    <w:p w:rsidR="00A34B09" w:rsidRPr="00A34B09" w:rsidRDefault="00A34B09" w:rsidP="00A34B09">
      <w:pPr>
        <w:numPr>
          <w:ilvl w:val="0"/>
          <w:numId w:val="4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виробничі кооперативи;</w:t>
      </w:r>
    </w:p>
    <w:p w:rsidR="00A34B09" w:rsidRPr="00A34B09" w:rsidRDefault="00A34B09" w:rsidP="00A34B09">
      <w:pPr>
        <w:numPr>
          <w:ilvl w:val="0"/>
          <w:numId w:val="4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споживча кооперація;</w:t>
      </w:r>
    </w:p>
    <w:p w:rsidR="00A34B09" w:rsidRPr="00A34B09" w:rsidRDefault="00A34B09" w:rsidP="00A34B09">
      <w:pPr>
        <w:numPr>
          <w:ilvl w:val="0"/>
          <w:numId w:val="4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підприємства об'єднання громадян;</w:t>
      </w:r>
    </w:p>
    <w:p w:rsidR="00A34B09" w:rsidRPr="00A34B09" w:rsidRDefault="00A34B09" w:rsidP="00A34B09">
      <w:pPr>
        <w:numPr>
          <w:ilvl w:val="0"/>
          <w:numId w:val="4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підприємства релігійних організацій.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Виробничим кооперативом визнається добровільне об'єднання громадян на засадах членства з метою спільної виробничої або іншої господарської діяльності, що базується на їхній особистій трудовій участі та об'єднанні майнових пайових внесків, участі в управлінні підприємством та розподілі доходу між членами кооперативу відповідно до їхньої участі у його діяльності. Діє на основі статуту, має статус юридичної особи, найменування виробничого кооперативу повинно містити слова "виробничий кооператив" або "кооперативне підприємство".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Споживча кооперація - система самоврядних організацій громадян (споживчих товариств і їх спілок), а також підприємств та установ цих організацій, яка є самостійною організаційною формою кооперативного руху. Діє на основі статуту, має статус юридичної особи. Метою діяльності є досягнення статутних цілей товариств, спілок і об'єднань, що входять до складу споживчої кооперації, а не отримання прибутку, тому не може вважатися суб'єктом підприємництва. Для підприємств споживчої кооперації законодавством не передбачена фіксована (в установчих документах) сума статутного капіталу. Основою діяльності підприємств споживчої кооперації є не статутний капітал, а пайовий капітал, що формується з внесків фізичних і юридичних осіб у розмірі, передбаченому установчими документами.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Релігійні організації мають право засновувати видавничі, поліграфічні, виробничі, реставраційно-будівельні та сільськогосподарські й інші підприємства, необхідні для забезпечення діяльності цих організацій. Підприємство - об'єднання громадян релігійної організації, засноване на власності громадян або релігійної організації, для здійснення господарської діяльності з метою виконання їх статутних завдань. Діє на основі статуту, має статус юридичної особи. Основною метою діяльності є досягнення статутних цілей організації, а не отримання прибутку, тому не може вважатися суб'єктом підприємництва.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Підприємствами змішаної форми власності є спільні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Спільні підприємства - це форма господарювання, що передбачає об'єднання майна різних форм власності. Розрізняють такі спільні підприємства:</w:t>
      </w:r>
    </w:p>
    <w:p w:rsidR="00A34B09" w:rsidRPr="00A34B09" w:rsidRDefault="00A34B09" w:rsidP="00A34B09">
      <w:pPr>
        <w:numPr>
          <w:ilvl w:val="0"/>
          <w:numId w:val="4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національні (об'єднують капітал виключно українських фізичних і юридичних осіб);</w:t>
      </w:r>
    </w:p>
    <w:p w:rsidR="00A34B09" w:rsidRPr="00A34B09" w:rsidRDefault="00A34B09" w:rsidP="00A34B09">
      <w:pPr>
        <w:numPr>
          <w:ilvl w:val="0"/>
          <w:numId w:val="4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спільні підприємства з іноземними інвестиціями (об'єднують капітал українських та іноземних фізичних і юридичних осіб; за законодавством України частка іноземного інвестора у статутному фонді спільного підприємства повинна бути не нижче 10 %).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Приклад: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1995 p. ЗАТ "Галка" та англійська фірма Е. D.&amp;F Man створили спільне українсько-англійське підприємство СП "Галка Лтд".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Інші види підприємств:</w:t>
      </w:r>
    </w:p>
    <w:p w:rsidR="00A34B09" w:rsidRPr="00A34B09" w:rsidRDefault="00A34B09" w:rsidP="00A34B09">
      <w:pPr>
        <w:numPr>
          <w:ilvl w:val="0"/>
          <w:numId w:val="5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 дочірнє підприємство (ДП) є підприємством, єдиним засновником та власником якого є інше підприємство [102, п. 2.24]. Все майно дочірнього підприємства формується за рахунок внесків одного власника - материнського </w:t>
      </w:r>
      <w:r w:rsidRPr="00A34B09">
        <w:rPr>
          <w:rFonts w:ascii="Times New Roman" w:eastAsia="Times New Roman" w:hAnsi="Times New Roman" w:cs="Times New Roman"/>
          <w:color w:val="000000"/>
          <w:sz w:val="27"/>
          <w:szCs w:val="27"/>
          <w:lang w:eastAsia="ru-RU"/>
        </w:rPr>
        <w:lastRenderedPageBreak/>
        <w:t>підприємства. Частка власності материнського підприємства у статутному фонді ДП становить 100 %;</w:t>
      </w:r>
    </w:p>
    <w:p w:rsidR="00A34B09" w:rsidRPr="00A34B09" w:rsidRDefault="00A34B09" w:rsidP="00A34B09">
      <w:pPr>
        <w:numPr>
          <w:ilvl w:val="0"/>
          <w:numId w:val="5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селянське (фермерське) господарство - є формою підприємництва громадян з метою виробництва, переробки та реалізації товарної сільськогосподарської продукції;</w:t>
      </w:r>
    </w:p>
    <w:p w:rsidR="00A34B09" w:rsidRPr="00A34B09" w:rsidRDefault="00A34B09" w:rsidP="00A34B09">
      <w:pPr>
        <w:numPr>
          <w:ilvl w:val="0"/>
          <w:numId w:val="5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орендне підприємство - створюється орендарем на основі оренди цілісного майнового комплексу наявного державного або комунального підприємства з метою здійснення підприємницької діяльності;</w:t>
      </w:r>
    </w:p>
    <w:p w:rsidR="00A34B09" w:rsidRPr="00A34B09" w:rsidRDefault="00A34B09" w:rsidP="00A34B09">
      <w:pPr>
        <w:numPr>
          <w:ilvl w:val="0"/>
          <w:numId w:val="5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підприємство з іноземними інвестиціями - це підприємство, іноземна інвестиція до статутного фонду якого становить не менше 10 %;</w:t>
      </w:r>
    </w:p>
    <w:p w:rsidR="00A34B09" w:rsidRPr="00A34B09" w:rsidRDefault="00A34B09" w:rsidP="00A34B09">
      <w:pPr>
        <w:numPr>
          <w:ilvl w:val="0"/>
          <w:numId w:val="5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іноземне підприємство - підприємство, створене за законодавством України, іноземна інвестиція до статутного фонду якого становить 100 %.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Для цілей оподаткування частка у статутному фонді є корпоративними правами, а підприємства, в яких статутний фонд поділено на частки, відповідно відносять до корпоративних.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Корпоративними правами є право власності на статутний фонд (капітал) юридичної особи або його частку (пай), включаючи права управління, отримання відповідної частини прибутку такої юридичної особи, а також активів у разі її ліквідації.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Корпоративні права є об'єктом права власності. У зв'язку з придбанням чи реалізацією корпоративних прав виникають доходи або витрати - база оподаткування.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Приклад: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ТзОВ викуповує частку учасника за ціною 10 000 грн. Внесок учасника становив 5000 грн. Упродовж року реалізує цю частку третій особі за 11 000 грн. Отже, в результаті реалізації корпоративних прав ТзОВ отримує дохід на суму 6000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позиції державного регулювання ринку цінних паперів та оподаткування фінансової діяльності акціонерні товариства, що здійснюють емісію (випуск) акцій, називають емітентами, а осіб, які придбали акції (корпоративні права), називають інвесторами; внесення грошових коштів або майна до статутного фонду юридичної особи в обмін на емітовані такою юридичною особою корпоративні права називають прямою інвестицією.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Лекція 3</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Тема 3. ФІНАНСОВІ АСПЕКТИ ФОРМУВАННЯ ТА ВИКОРИСТАННЯ НЕОБОРОТНИХ АКТИВІВ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0"/>
          <w:numId w:val="5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Склад, класифікація необоротних активів підприємств і його відтворення (самостійне вивчення)</w:t>
      </w:r>
    </w:p>
    <w:p w:rsidR="00A34B09" w:rsidRPr="00A34B09" w:rsidRDefault="00A34B09" w:rsidP="00A34B09">
      <w:pPr>
        <w:numPr>
          <w:ilvl w:val="0"/>
          <w:numId w:val="5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Поняття, класифікація і необоротних активів підприємства</w:t>
      </w:r>
    </w:p>
    <w:p w:rsidR="00A34B09" w:rsidRPr="00A34B09" w:rsidRDefault="00A34B09" w:rsidP="00A34B09">
      <w:pPr>
        <w:numPr>
          <w:ilvl w:val="0"/>
          <w:numId w:val="5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Знос і амортизація необоротних активів</w:t>
      </w:r>
    </w:p>
    <w:p w:rsidR="00A34B09" w:rsidRPr="00A34B09" w:rsidRDefault="00A34B09" w:rsidP="00A34B09">
      <w:pPr>
        <w:numPr>
          <w:ilvl w:val="0"/>
          <w:numId w:val="5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Показники використання основного капіталу</w:t>
      </w:r>
    </w:p>
    <w:p w:rsidR="00A34B09" w:rsidRPr="00A34B09" w:rsidRDefault="00A34B09" w:rsidP="00A34B09">
      <w:pPr>
        <w:numPr>
          <w:ilvl w:val="0"/>
          <w:numId w:val="5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Фінансування ремонту та полліпшень основних засобів на підприємствах</w:t>
      </w:r>
    </w:p>
    <w:p w:rsidR="00A34B09" w:rsidRPr="00A34B09" w:rsidRDefault="00A34B09" w:rsidP="00A34B09">
      <w:pPr>
        <w:numPr>
          <w:ilvl w:val="0"/>
          <w:numId w:val="5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lastRenderedPageBreak/>
        <w:t>Сутність капітальних інвестицій, їх види та джерела фінансування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0"/>
          <w:numId w:val="52"/>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Склад, класифікація необоротних активів підприємств і його відтворення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Основний капітал підприємства</w:t>
      </w:r>
      <w:r w:rsidRPr="00A34B09">
        <w:rPr>
          <w:rFonts w:ascii="Times New Roman" w:eastAsia="Times New Roman" w:hAnsi="Times New Roman" w:cs="Times New Roman"/>
          <w:color w:val="000000"/>
          <w:sz w:val="27"/>
          <w:szCs w:val="27"/>
          <w:bdr w:val="none" w:sz="0" w:space="0" w:color="auto" w:frame="1"/>
          <w:lang w:val="uk-UA" w:eastAsia="ru-RU"/>
        </w:rPr>
        <w:t> – це кошти, вкладені у майно (активи) довготривалого (більше одного року або одного виробничого циклу) використання. У балансі та фінанасовому обліку такі активи називають необоротними (не обіговими).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Характерними ознаками необоротних активів є:</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очікуваний термін їх корисного використання (експлуатації) більше одного року (або операційного циклу, довшого за рік): основні засоби, нематеріальні активи, довготермінові фінансові інвестиції;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поступове зменшення їх вартості у зв'язку з фізичним або моральним зношенням: основні засоби і нематеріальні активи;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відшкодування їх вартості: основні засоби, нематеріальні активи, довготермінові фінансові інвестиції.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648325" cy="1495425"/>
            <wp:effectExtent l="19050" t="0" r="9525" b="0"/>
            <wp:docPr id="18" name="Рисунок 18" descr="https://fs01.vseosvita.ua/01002roj-1d56/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fs01.vseosvita.ua/01002roj-1d56/012.png"/>
                    <pic:cNvPicPr>
                      <a:picLocks noChangeAspect="1" noChangeArrowheads="1"/>
                    </pic:cNvPicPr>
                  </pic:nvPicPr>
                  <pic:blipFill>
                    <a:blip r:embed="rId20" cstate="print"/>
                    <a:srcRect/>
                    <a:stretch>
                      <a:fillRect/>
                    </a:stretch>
                  </pic:blipFill>
                  <pic:spPr bwMode="auto">
                    <a:xfrm>
                      <a:off x="0" y="0"/>
                      <a:ext cx="5648325" cy="14954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 </w:t>
      </w:r>
      <w:r w:rsidRPr="00A34B09">
        <w:rPr>
          <w:rFonts w:ascii="Times New Roman" w:eastAsia="Times New Roman" w:hAnsi="Times New Roman" w:cs="Times New Roman"/>
          <w:color w:val="000000"/>
          <w:sz w:val="27"/>
          <w:szCs w:val="27"/>
          <w:bdr w:val="none" w:sz="0" w:space="0" w:color="auto" w:frame="1"/>
          <w:lang w:val="uk-UA" w:eastAsia="ru-RU"/>
        </w:rPr>
        <w:t>3</w:t>
      </w:r>
      <w:r w:rsidRPr="00A34B09">
        <w:rPr>
          <w:rFonts w:ascii="Times New Roman" w:eastAsia="Times New Roman" w:hAnsi="Times New Roman" w:cs="Times New Roman"/>
          <w:color w:val="000000"/>
          <w:sz w:val="27"/>
          <w:szCs w:val="27"/>
          <w:lang w:eastAsia="ru-RU"/>
        </w:rPr>
        <w:t>.1. </w:t>
      </w:r>
      <w:r w:rsidRPr="00A34B09">
        <w:rPr>
          <w:rFonts w:ascii="Times New Roman" w:eastAsia="Times New Roman" w:hAnsi="Times New Roman" w:cs="Times New Roman"/>
          <w:color w:val="000000"/>
          <w:sz w:val="27"/>
          <w:szCs w:val="27"/>
          <w:bdr w:val="none" w:sz="0" w:space="0" w:color="auto" w:frame="1"/>
          <w:lang w:val="uk-UA" w:eastAsia="ru-RU"/>
        </w:rPr>
        <w:t>Склад </w:t>
      </w:r>
      <w:r w:rsidRPr="00A34B09">
        <w:rPr>
          <w:rFonts w:ascii="Times New Roman" w:eastAsia="Times New Roman" w:hAnsi="Times New Roman" w:cs="Times New Roman"/>
          <w:color w:val="000000"/>
          <w:sz w:val="27"/>
          <w:szCs w:val="27"/>
          <w:lang w:eastAsia="ru-RU"/>
        </w:rPr>
        <w:t>основного капіталу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Матеріальні активи (основні засоби)</w:t>
      </w:r>
      <w:r w:rsidRPr="00A34B09">
        <w:rPr>
          <w:rFonts w:ascii="Times New Roman" w:eastAsia="Times New Roman" w:hAnsi="Times New Roman" w:cs="Times New Roman"/>
          <w:i/>
          <w:i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 вартість нерухомого та рухомого майна, що протягом тривалого часу (більше 365 календарних днів) бере участь у процесі господарської діяльності й амортизується. </w:t>
      </w:r>
      <w:r w:rsidRPr="00A34B09">
        <w:rPr>
          <w:rFonts w:ascii="Times New Roman" w:eastAsia="Times New Roman" w:hAnsi="Times New Roman" w:cs="Times New Roman"/>
          <w:color w:val="000000"/>
          <w:sz w:val="27"/>
          <w:szCs w:val="27"/>
          <w:bdr w:val="none" w:sz="0" w:space="0" w:color="auto" w:frame="1"/>
          <w:lang w:val="uk-UA" w:eastAsia="ru-RU"/>
        </w:rPr>
        <w:t>Вартісний кри-терій віднесення матеріальних необоротних активів до основних засобів – 1 000 грн. Активи меншою вартістю, які відповідають однакам основних засобів відносять до </w:t>
      </w:r>
      <w:r w:rsidRPr="00A34B09">
        <w:rPr>
          <w:rFonts w:ascii="Times New Roman" w:eastAsia="Times New Roman" w:hAnsi="Times New Roman" w:cs="Times New Roman"/>
          <w:i/>
          <w:iCs/>
          <w:color w:val="000000"/>
          <w:sz w:val="27"/>
          <w:szCs w:val="27"/>
          <w:bdr w:val="none" w:sz="0" w:space="0" w:color="auto" w:frame="1"/>
          <w:lang w:val="uk-UA" w:eastAsia="ru-RU"/>
        </w:rPr>
        <w:t>інших необоротних матеріальних активів.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Незавершені капітальні вкладення</w:t>
      </w:r>
      <w:r w:rsidRPr="00A34B09">
        <w:rPr>
          <w:rFonts w:ascii="Times New Roman" w:eastAsia="Times New Roman" w:hAnsi="Times New Roman" w:cs="Times New Roman"/>
          <w:i/>
          <w:i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 вкладення в основні засоби, </w:t>
      </w:r>
      <w:r w:rsidRPr="00A34B09">
        <w:rPr>
          <w:rFonts w:ascii="Times New Roman" w:eastAsia="Times New Roman" w:hAnsi="Times New Roman" w:cs="Times New Roman"/>
          <w:color w:val="000000"/>
          <w:sz w:val="27"/>
          <w:szCs w:val="27"/>
          <w:bdr w:val="none" w:sz="0" w:space="0" w:color="auto" w:frame="1"/>
          <w:lang w:val="uk-UA" w:eastAsia="ru-RU"/>
        </w:rPr>
        <w:t>нге завершені,</w:t>
      </w:r>
      <w:r w:rsidRPr="00A34B09">
        <w:rPr>
          <w:rFonts w:ascii="Times New Roman" w:eastAsia="Times New Roman" w:hAnsi="Times New Roman" w:cs="Times New Roman"/>
          <w:color w:val="000000"/>
          <w:sz w:val="27"/>
          <w:szCs w:val="27"/>
          <w:lang w:eastAsia="ru-RU"/>
        </w:rPr>
        <w:t> не встановлен</w:t>
      </w:r>
      <w:r w:rsidRPr="00A34B09">
        <w:rPr>
          <w:rFonts w:ascii="Times New Roman" w:eastAsia="Times New Roman" w:hAnsi="Times New Roman" w:cs="Times New Roman"/>
          <w:color w:val="000000"/>
          <w:sz w:val="27"/>
          <w:szCs w:val="27"/>
          <w:bdr w:val="none" w:sz="0" w:space="0" w:color="auto" w:frame="1"/>
          <w:lang w:val="uk-UA" w:eastAsia="ru-RU"/>
        </w:rPr>
        <w:t>і</w:t>
      </w:r>
      <w:r w:rsidRPr="00A34B09">
        <w:rPr>
          <w:rFonts w:ascii="Times New Roman" w:eastAsia="Times New Roman" w:hAnsi="Times New Roman" w:cs="Times New Roman"/>
          <w:color w:val="000000"/>
          <w:sz w:val="27"/>
          <w:szCs w:val="27"/>
          <w:lang w:eastAsia="ru-RU"/>
        </w:rPr>
        <w:t> і не прийнят</w:t>
      </w:r>
      <w:r w:rsidRPr="00A34B09">
        <w:rPr>
          <w:rFonts w:ascii="Times New Roman" w:eastAsia="Times New Roman" w:hAnsi="Times New Roman" w:cs="Times New Roman"/>
          <w:color w:val="000000"/>
          <w:sz w:val="27"/>
          <w:szCs w:val="27"/>
          <w:bdr w:val="none" w:sz="0" w:space="0" w:color="auto" w:frame="1"/>
          <w:lang w:val="uk-UA" w:eastAsia="ru-RU"/>
        </w:rPr>
        <w:t>і</w:t>
      </w:r>
      <w:r w:rsidRPr="00A34B09">
        <w:rPr>
          <w:rFonts w:ascii="Times New Roman" w:eastAsia="Times New Roman" w:hAnsi="Times New Roman" w:cs="Times New Roman"/>
          <w:color w:val="000000"/>
          <w:sz w:val="27"/>
          <w:szCs w:val="27"/>
          <w:lang w:eastAsia="ru-RU"/>
        </w:rPr>
        <w:t> до мон</w:t>
      </w:r>
      <w:r w:rsidRPr="00A34B09">
        <w:rPr>
          <w:rFonts w:ascii="Times New Roman" w:eastAsia="Times New Roman" w:hAnsi="Times New Roman" w:cs="Times New Roman"/>
          <w:color w:val="000000"/>
          <w:sz w:val="27"/>
          <w:szCs w:val="27"/>
          <w:bdr w:val="none" w:sz="0" w:space="0" w:color="auto" w:frame="1"/>
          <w:lang w:val="uk-UA" w:eastAsia="ru-RU"/>
        </w:rPr>
        <w:t>тажу</w:t>
      </w:r>
      <w:r w:rsidRPr="00A34B09">
        <w:rPr>
          <w:rFonts w:ascii="Times New Roman" w:eastAsia="Times New Roman" w:hAnsi="Times New Roman" w:cs="Times New Roman"/>
          <w:color w:val="000000"/>
          <w:sz w:val="27"/>
          <w:szCs w:val="27"/>
          <w:lang w:eastAsia="ru-RU"/>
        </w:rPr>
        <w:t>. Ці затрати ще не перетворились на основні засоби, не беруть участі в процесі господарської діяльності і не амортизуються.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Нематеріальні активи</w:t>
      </w: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lang w:eastAsia="ru-RU"/>
        </w:rPr>
        <w:t>довготермінові витрати підприємства на прид</w:t>
      </w:r>
      <w:r w:rsidRPr="00A34B09">
        <w:rPr>
          <w:rFonts w:ascii="Times New Roman" w:eastAsia="Times New Roman" w:hAnsi="Times New Roman" w:cs="Times New Roman"/>
          <w:color w:val="000000"/>
          <w:sz w:val="27"/>
          <w:szCs w:val="27"/>
          <w:bdr w:val="none" w:sz="0" w:space="0" w:color="auto" w:frame="1"/>
          <w:lang w:val="uk-UA" w:eastAsia="ru-RU"/>
        </w:rPr>
        <w:t>-</w:t>
      </w:r>
      <w:r w:rsidRPr="00A34B09">
        <w:rPr>
          <w:rFonts w:ascii="Times New Roman" w:eastAsia="Times New Roman" w:hAnsi="Times New Roman" w:cs="Times New Roman"/>
          <w:color w:val="000000"/>
          <w:sz w:val="27"/>
          <w:szCs w:val="27"/>
          <w:lang w:eastAsia="ru-RU"/>
        </w:rPr>
        <w:t>бання </w:t>
      </w:r>
      <w:r w:rsidRPr="00A34B09">
        <w:rPr>
          <w:rFonts w:ascii="Times New Roman" w:eastAsia="Times New Roman" w:hAnsi="Times New Roman" w:cs="Times New Roman"/>
          <w:color w:val="000000"/>
          <w:sz w:val="27"/>
          <w:szCs w:val="27"/>
          <w:bdr w:val="none" w:sz="0" w:space="0" w:color="auto" w:frame="1"/>
          <w:lang w:val="uk-UA" w:eastAsia="ru-RU"/>
        </w:rPr>
        <w:t>активі, які можуть бути ідентифіковані (відокремлений від підприємст-ва) та утримується підприємством з метою використання протягом періоду більше одного року (або одного операційного циклу, якщо він перевищує термін в один рік) для виробництва, торгівлі, з адміністративними цілями чи надання в оренду іншим особам.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Нематеріальні активи поділяються на такі групи: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права користування природними ресурсами (право користування надрами, іншими ресурсами природного середовища, геологічною та іншою інформацією про природне середовище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права користування майном (право користування земельною ділянкою, будівлею, право на оренду приміщень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права на знаки для товарів і послуг (товарні знаки, торгові марки, фірмові назви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права на об'єкти промислової власності</w:t>
      </w:r>
      <w:r w:rsidRPr="00A34B09">
        <w:rPr>
          <w:rFonts w:ascii="Times New Roman" w:eastAsia="Times New Roman" w:hAnsi="Times New Roman" w:cs="Times New Roman"/>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lang w:eastAsia="ru-RU"/>
        </w:rPr>
        <w:t>(право на винаходи, корисні моделі, промислові зразки, ноу-хау, захист від недобросовісної конкуренції);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гудвіл;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авторські і суміжні з ними права (програми для ЕОМ, бази даних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інші нематеріальні активи (право на провадження діяльності, використання економічних та інших привілеїв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Придбані нематеріальні активи повинні бути визнаними, тобто має існувати ймовірність отримання майбутніх економічних вигод від зас тосування таких активів, а їх вартість повинна достовірно встановлюватись.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Довготермінові фінансові (зовнішні) інвестиції</w:t>
      </w:r>
      <w:r w:rsidRPr="00A34B09">
        <w:rPr>
          <w:rFonts w:ascii="Times New Roman" w:eastAsia="Times New Roman" w:hAnsi="Times New Roman" w:cs="Times New Roman"/>
          <w:i/>
          <w:iCs/>
          <w:color w:val="000000"/>
          <w:sz w:val="27"/>
          <w:szCs w:val="27"/>
          <w:bdr w:val="none" w:sz="0" w:space="0" w:color="auto" w:frame="1"/>
          <w:lang w:eastAsia="ru-RU"/>
        </w:rPr>
        <w:t>—</w:t>
      </w:r>
      <w:r w:rsidRPr="00A34B09">
        <w:rPr>
          <w:rFonts w:ascii="Times New Roman" w:eastAsia="Times New Roman" w:hAnsi="Times New Roman" w:cs="Times New Roman"/>
          <w:color w:val="000000"/>
          <w:sz w:val="27"/>
          <w:szCs w:val="27"/>
          <w:lang w:eastAsia="ru-RU"/>
        </w:rPr>
        <w:t> витрати на придбання корпоративних прав, витрати на пайову участь у статутному капіталі інших підприємств, придбання акцій і облігацій на довготерміновій основі. До фінансових інвестицій належать довготермінові позики, надані іншим підприємствам під боргові зобов'язання.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процесі господарської діяльності кругооборот основних виробничих засобів проходить три стадії.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На першій стадії</w:t>
      </w:r>
      <w:r w:rsidRPr="00A34B09">
        <w:rPr>
          <w:rFonts w:ascii="Times New Roman" w:eastAsia="Times New Roman" w:hAnsi="Times New Roman" w:cs="Times New Roman"/>
          <w:color w:val="000000"/>
          <w:sz w:val="27"/>
          <w:szCs w:val="27"/>
          <w:lang w:eastAsia="ru-RU"/>
        </w:rPr>
        <w:t> відбувається продуктивне використання основних виробничих засобів та нарахування амортизаційних відрахувань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На другій стадії</w:t>
      </w:r>
      <w:r w:rsidRPr="00A34B09">
        <w:rPr>
          <w:rFonts w:ascii="Times New Roman" w:eastAsia="Times New Roman" w:hAnsi="Times New Roman" w:cs="Times New Roman"/>
          <w:color w:val="000000"/>
          <w:sz w:val="27"/>
          <w:szCs w:val="27"/>
          <w:lang w:eastAsia="ru-RU"/>
        </w:rPr>
        <w:t> відбувається перетворення частини основних виробничих засобів, на грошові кошти через нарахування амортизаційних відрахувань.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На третій стадії</w:t>
      </w:r>
      <w:r w:rsidRPr="00A34B09">
        <w:rPr>
          <w:rFonts w:ascii="Times New Roman" w:eastAsia="Times New Roman" w:hAnsi="Times New Roman" w:cs="Times New Roman"/>
          <w:color w:val="000000"/>
          <w:sz w:val="27"/>
          <w:szCs w:val="27"/>
          <w:lang w:eastAsia="ru-RU"/>
        </w:rPr>
        <w:t> в процесі виробництва відбувається оновлення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u w:val="single"/>
          <w:bdr w:val="none" w:sz="0" w:space="0" w:color="auto" w:frame="1"/>
          <w:lang w:eastAsia="ru-RU"/>
        </w:rPr>
        <w:t>Відтворення основних виробничих засобів</w:t>
      </w:r>
      <w:r w:rsidRPr="00A34B09">
        <w:rPr>
          <w:rFonts w:ascii="Times New Roman" w:eastAsia="Times New Roman" w:hAnsi="Times New Roman" w:cs="Times New Roman"/>
          <w:color w:val="000000"/>
          <w:sz w:val="27"/>
          <w:szCs w:val="27"/>
          <w:lang w:eastAsia="ru-RU"/>
        </w:rPr>
        <w:t> — це процес безперервного їх оновлення. Розрізняють просте та розширене відтворення.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Просте відтворення</w:t>
      </w:r>
      <w:r w:rsidRPr="00A34B09">
        <w:rPr>
          <w:rFonts w:ascii="Times New Roman" w:eastAsia="Times New Roman" w:hAnsi="Times New Roman" w:cs="Times New Roman"/>
          <w:color w:val="000000"/>
          <w:sz w:val="27"/>
          <w:szCs w:val="27"/>
          <w:lang w:eastAsia="ru-RU"/>
        </w:rPr>
        <w:t> основних засобів здійснюється в тому самому обсязі, тобто постійно відновлюється попередня виробнича потужність</w:t>
      </w:r>
      <w:r w:rsidRPr="00A34B09">
        <w:rPr>
          <w:rFonts w:ascii="Times New Roman" w:eastAsia="Times New Roman" w:hAnsi="Times New Roman" w:cs="Times New Roman"/>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lang w:eastAsia="ru-RU"/>
        </w:rPr>
        <w:t>Просте відтворення основних виробничих засобів здійснюється у двох формах: 1) заміна зношених або застарілих основних виробничих засобів; 2) капітальний ремонт діючих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val="uk-UA" w:eastAsia="ru-RU"/>
        </w:rPr>
        <w:t>Розширене відтворення</w:t>
      </w:r>
      <w:r w:rsidRPr="00A34B09">
        <w:rPr>
          <w:rFonts w:ascii="Times New Roman" w:eastAsia="Times New Roman" w:hAnsi="Times New Roman" w:cs="Times New Roman"/>
          <w:color w:val="000000"/>
          <w:sz w:val="27"/>
          <w:szCs w:val="27"/>
          <w:bdr w:val="none" w:sz="0" w:space="0" w:color="auto" w:frame="1"/>
          <w:lang w:val="uk-UA" w:eastAsia="ru-RU"/>
        </w:rPr>
        <w:t> передбачає кількісне та якісне збільшення діючих основних засобів або придбання нових основних засобів, які забезпечують вищий рівень продуктивності устаткування. </w:t>
      </w:r>
      <w:r w:rsidRPr="00A34B09">
        <w:rPr>
          <w:rFonts w:ascii="Times New Roman" w:eastAsia="Times New Roman" w:hAnsi="Times New Roman" w:cs="Times New Roman"/>
          <w:color w:val="000000"/>
          <w:sz w:val="27"/>
          <w:szCs w:val="27"/>
          <w:lang w:eastAsia="ru-RU"/>
        </w:rPr>
        <w:t>За розширеного відтворення кожного наступного циклу здіиснюється кількісне і якісне зростання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Процес відтворення основних виробничих засобів має низку харатерних ознак, зокрема: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поступов</w:t>
      </w:r>
      <w:r w:rsidRPr="00A34B09">
        <w:rPr>
          <w:rFonts w:ascii="Times New Roman" w:eastAsia="Times New Roman" w:hAnsi="Times New Roman" w:cs="Times New Roman"/>
          <w:color w:val="000000"/>
          <w:sz w:val="27"/>
          <w:szCs w:val="27"/>
          <w:bdr w:val="none" w:sz="0" w:space="0" w:color="auto" w:frame="1"/>
          <w:lang w:val="uk-UA" w:eastAsia="ru-RU"/>
        </w:rPr>
        <w:t>е</w:t>
      </w:r>
      <w:r w:rsidRPr="00A34B09">
        <w:rPr>
          <w:rFonts w:ascii="Times New Roman" w:eastAsia="Times New Roman" w:hAnsi="Times New Roman" w:cs="Times New Roman"/>
          <w:color w:val="000000"/>
          <w:sz w:val="27"/>
          <w:szCs w:val="27"/>
          <w:lang w:eastAsia="ru-RU"/>
        </w:rPr>
        <w:t> перен</w:t>
      </w:r>
      <w:r w:rsidRPr="00A34B09">
        <w:rPr>
          <w:rFonts w:ascii="Times New Roman" w:eastAsia="Times New Roman" w:hAnsi="Times New Roman" w:cs="Times New Roman"/>
          <w:color w:val="000000"/>
          <w:sz w:val="27"/>
          <w:szCs w:val="27"/>
          <w:bdr w:val="none" w:sz="0" w:space="0" w:color="auto" w:frame="1"/>
          <w:lang w:val="uk-UA" w:eastAsia="ru-RU"/>
        </w:rPr>
        <w:t>есення</w:t>
      </w:r>
      <w:r w:rsidRPr="00A34B09">
        <w:rPr>
          <w:rFonts w:ascii="Times New Roman" w:eastAsia="Times New Roman" w:hAnsi="Times New Roman" w:cs="Times New Roman"/>
          <w:color w:val="000000"/>
          <w:sz w:val="27"/>
          <w:szCs w:val="27"/>
          <w:lang w:eastAsia="ru-RU"/>
        </w:rPr>
        <w:t> варт</w:t>
      </w:r>
      <w:r w:rsidRPr="00A34B09">
        <w:rPr>
          <w:rFonts w:ascii="Times New Roman" w:eastAsia="Times New Roman" w:hAnsi="Times New Roman" w:cs="Times New Roman"/>
          <w:color w:val="000000"/>
          <w:sz w:val="27"/>
          <w:szCs w:val="27"/>
          <w:bdr w:val="none" w:sz="0" w:space="0" w:color="auto" w:frame="1"/>
          <w:lang w:val="uk-UA" w:eastAsia="ru-RU"/>
        </w:rPr>
        <w:t>о</w:t>
      </w:r>
      <w:r w:rsidRPr="00A34B09">
        <w:rPr>
          <w:rFonts w:ascii="Times New Roman" w:eastAsia="Times New Roman" w:hAnsi="Times New Roman" w:cs="Times New Roman"/>
          <w:color w:val="000000"/>
          <w:sz w:val="27"/>
          <w:szCs w:val="27"/>
          <w:lang w:eastAsia="ru-RU"/>
        </w:rPr>
        <w:t>ст</w:t>
      </w:r>
      <w:r w:rsidRPr="00A34B09">
        <w:rPr>
          <w:rFonts w:ascii="Times New Roman" w:eastAsia="Times New Roman" w:hAnsi="Times New Roman" w:cs="Times New Roman"/>
          <w:color w:val="000000"/>
          <w:sz w:val="27"/>
          <w:szCs w:val="27"/>
          <w:bdr w:val="none" w:sz="0" w:space="0" w:color="auto" w:frame="1"/>
          <w:lang w:val="uk-UA" w:eastAsia="ru-RU"/>
        </w:rPr>
        <w:t>і</w:t>
      </w:r>
      <w:r w:rsidRPr="00A34B09">
        <w:rPr>
          <w:rFonts w:ascii="Times New Roman" w:eastAsia="Times New Roman" w:hAnsi="Times New Roman" w:cs="Times New Roman"/>
          <w:color w:val="000000"/>
          <w:sz w:val="27"/>
          <w:szCs w:val="27"/>
          <w:lang w:eastAsia="ru-RU"/>
        </w:rPr>
        <w:t> на вироблену продукцію;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відбувається рух спожив</w:t>
      </w:r>
      <w:r w:rsidRPr="00A34B09">
        <w:rPr>
          <w:rFonts w:ascii="Times New Roman" w:eastAsia="Times New Roman" w:hAnsi="Times New Roman" w:cs="Times New Roman"/>
          <w:color w:val="000000"/>
          <w:sz w:val="27"/>
          <w:szCs w:val="27"/>
          <w:bdr w:val="none" w:sz="0" w:space="0" w:color="auto" w:frame="1"/>
          <w:lang w:val="uk-UA" w:eastAsia="ru-RU"/>
        </w:rPr>
        <w:t>ч</w:t>
      </w:r>
      <w:r w:rsidRPr="00A34B09">
        <w:rPr>
          <w:rFonts w:ascii="Times New Roman" w:eastAsia="Times New Roman" w:hAnsi="Times New Roman" w:cs="Times New Roman"/>
          <w:color w:val="000000"/>
          <w:sz w:val="27"/>
          <w:szCs w:val="27"/>
          <w:lang w:eastAsia="ru-RU"/>
        </w:rPr>
        <w:t>ої вартості та вартості;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3) нарахуванням амортизаці</w:t>
      </w:r>
      <w:r w:rsidRPr="00A34B09">
        <w:rPr>
          <w:rFonts w:ascii="Times New Roman" w:eastAsia="Times New Roman" w:hAnsi="Times New Roman" w:cs="Times New Roman"/>
          <w:color w:val="000000"/>
          <w:sz w:val="27"/>
          <w:szCs w:val="27"/>
          <w:bdr w:val="none" w:sz="0" w:space="0" w:color="auto" w:frame="1"/>
          <w:lang w:val="uk-UA" w:eastAsia="ru-RU"/>
        </w:rPr>
        <w:t>ї</w:t>
      </w:r>
      <w:r w:rsidRPr="00A34B09">
        <w:rPr>
          <w:rFonts w:ascii="Times New Roman" w:eastAsia="Times New Roman" w:hAnsi="Times New Roman" w:cs="Times New Roman"/>
          <w:color w:val="000000"/>
          <w:sz w:val="27"/>
          <w:szCs w:val="27"/>
          <w:lang w:eastAsia="ru-RU"/>
        </w:rPr>
        <w:t> відрахувань здійснюється нагромадження в грошовій формі частково перенесеної вартості на готову продукцію;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4) засоби поновлюються в натуральній формі протягом тривалого часу, що створює можливість маневрувати коштами амортизаційного фонду.</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2. Поняття, класифікація і необоротних активів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Основні засоби</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матеріальні цінності, що використовуються у виробничій діяльності підприємства понад один календарний рік з початку введення їх в експлуатацію, а також предмети вартістю за одиницю понад 1000 гривень (за ціною придбання).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Основні засоби підприємства включають основні виробничі засоби й невиробничі основні засоби.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Виробничі основні засоби</w:t>
      </w:r>
      <w:r w:rsidRPr="00A34B09">
        <w:rPr>
          <w:rFonts w:ascii="Times New Roman" w:eastAsia="Times New Roman" w:hAnsi="Times New Roman" w:cs="Times New Roman"/>
          <w:color w:val="000000"/>
          <w:sz w:val="27"/>
          <w:szCs w:val="27"/>
          <w:lang w:eastAsia="ru-RU"/>
        </w:rPr>
        <w:t> є частиною основних засобів, яка бере і участь у процесі виробництва тривалий час, зберігаючи при цьому натуральну форму. Вартість основних виробничих засобів переноситься на вироблений продукт поступово, частинами, у міру використання. Поновлюються основні виробничі засоби через капітальні</w:t>
      </w:r>
      <w:r w:rsidRPr="00A34B09">
        <w:rPr>
          <w:rFonts w:ascii="Times New Roman" w:eastAsia="Times New Roman" w:hAnsi="Times New Roman" w:cs="Times New Roman"/>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lang w:eastAsia="ru-RU"/>
        </w:rPr>
        <w:t>інвестиції.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Невиробничі основні засоби</w:t>
      </w:r>
      <w:r w:rsidRPr="00A34B09">
        <w:rPr>
          <w:rFonts w:ascii="Times New Roman" w:eastAsia="Times New Roman" w:hAnsi="Times New Roman" w:cs="Times New Roman"/>
          <w:i/>
          <w:i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 це житлові будинки та інші об'єкти соціально-культурного й побутового обслуговування, які не використовуються у господарській діяльності і перебувають на балансі підприємства</w:t>
      </w:r>
      <w:r w:rsidRPr="00A34B09">
        <w:rPr>
          <w:rFonts w:ascii="Times New Roman" w:eastAsia="Times New Roman" w:hAnsi="Times New Roman" w:cs="Times New Roman"/>
          <w:color w:val="000000"/>
          <w:sz w:val="27"/>
          <w:szCs w:val="27"/>
          <w:bdr w:val="none" w:sz="0" w:space="0" w:color="auto" w:frame="1"/>
          <w:lang w:val="uk-UA" w:eastAsia="ru-RU"/>
        </w:rPr>
        <w:t> (рис. 3.2.)</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286500" cy="2743200"/>
            <wp:effectExtent l="19050" t="0" r="0" b="0"/>
            <wp:docPr id="19" name="Рисунок 19" descr="https://fs01.vseosvita.ua/01002roj-1d56/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s01.vseosvita.ua/01002roj-1d56/013.png"/>
                    <pic:cNvPicPr>
                      <a:picLocks noChangeAspect="1" noChangeArrowheads="1"/>
                    </pic:cNvPicPr>
                  </pic:nvPicPr>
                  <pic:blipFill>
                    <a:blip r:embed="rId21" cstate="print"/>
                    <a:srcRect/>
                    <a:stretch>
                      <a:fillRect/>
                    </a:stretch>
                  </pic:blipFill>
                  <pic:spPr bwMode="auto">
                    <a:xfrm>
                      <a:off x="0" y="0"/>
                      <a:ext cx="6286500" cy="27432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Основні виробничі засоби з урахуванням специфіки їх виробничого призначення </w:t>
      </w:r>
      <w:r w:rsidRPr="00A34B09">
        <w:rPr>
          <w:rFonts w:ascii="Times New Roman" w:eastAsia="Times New Roman" w:hAnsi="Times New Roman" w:cs="Times New Roman"/>
          <w:color w:val="000000"/>
          <w:sz w:val="27"/>
          <w:szCs w:val="27"/>
          <w:bdr w:val="none" w:sz="0" w:space="0" w:color="auto" w:frame="1"/>
          <w:lang w:val="uk-UA" w:eastAsia="ru-RU"/>
        </w:rPr>
        <w:t>за натурально-речовим складом </w:t>
      </w:r>
      <w:r w:rsidRPr="00A34B09">
        <w:rPr>
          <w:rFonts w:ascii="Times New Roman" w:eastAsia="Times New Roman" w:hAnsi="Times New Roman" w:cs="Times New Roman"/>
          <w:color w:val="000000"/>
          <w:sz w:val="27"/>
          <w:szCs w:val="27"/>
          <w:lang w:eastAsia="ru-RU"/>
        </w:rPr>
        <w:t>поділяються на такі групи: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Будівлі</w:t>
      </w:r>
      <w:r w:rsidRPr="00A34B09">
        <w:rPr>
          <w:rFonts w:ascii="Times New Roman" w:eastAsia="Times New Roman" w:hAnsi="Times New Roman" w:cs="Times New Roman"/>
          <w:i/>
          <w:i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 це архітектурно-будівельні об'єкти, що призначені для створення необхідних умов праці. До цієї групи відносяться: житлові будинки, виробничі корпуси цехів, депо, гаражі, складські приміщення, виробничі лабораторії та ін. До цих об'єктів включаються також системи опалення, внутрішня мережа каналізації та водопроводу, освітлювальна арматура й електропроводка, внутрішні телефонні та сигналізаційні сітки, вентиля</w:t>
      </w:r>
      <w:r w:rsidRPr="00A34B09">
        <w:rPr>
          <w:rFonts w:ascii="Times New Roman" w:eastAsia="Times New Roman" w:hAnsi="Times New Roman" w:cs="Times New Roman"/>
          <w:color w:val="000000"/>
          <w:sz w:val="27"/>
          <w:szCs w:val="27"/>
          <w:lang w:eastAsia="ru-RU"/>
        </w:rPr>
        <w:softHyphen/>
        <w:t>ційні пристрої, підіймачі.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Споруди</w:t>
      </w:r>
      <w:r w:rsidRPr="00A34B09">
        <w:rPr>
          <w:rFonts w:ascii="Times New Roman" w:eastAsia="Times New Roman" w:hAnsi="Times New Roman" w:cs="Times New Roman"/>
          <w:i/>
          <w:i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 це інженерно-будівельні об'єкти, що призначені для здійс</w:t>
      </w:r>
      <w:r w:rsidRPr="00A34B09">
        <w:rPr>
          <w:rFonts w:ascii="Times New Roman" w:eastAsia="Times New Roman" w:hAnsi="Times New Roman" w:cs="Times New Roman"/>
          <w:color w:val="000000"/>
          <w:sz w:val="27"/>
          <w:szCs w:val="27"/>
          <w:lang w:eastAsia="ru-RU"/>
        </w:rPr>
        <w:softHyphen/>
        <w:t xml:space="preserve">нення процесу виробництва та не пов'язані зі зміною предметів праці. До них відносяться: стволи шахт, греблі, естакади, водопідйомні станції та криниці, </w:t>
      </w:r>
      <w:r w:rsidRPr="00A34B09">
        <w:rPr>
          <w:rFonts w:ascii="Times New Roman" w:eastAsia="Times New Roman" w:hAnsi="Times New Roman" w:cs="Times New Roman"/>
          <w:color w:val="000000"/>
          <w:sz w:val="27"/>
          <w:szCs w:val="27"/>
          <w:lang w:eastAsia="ru-RU"/>
        </w:rPr>
        <w:lastRenderedPageBreak/>
        <w:t>резервуари, мости, автомобільні шляхи, залізничні колії внутрішньозаводського, внутрішньогосподарського транс</w:t>
      </w:r>
      <w:r w:rsidRPr="00A34B09">
        <w:rPr>
          <w:rFonts w:ascii="Times New Roman" w:eastAsia="Times New Roman" w:hAnsi="Times New Roman" w:cs="Times New Roman"/>
          <w:color w:val="000000"/>
          <w:sz w:val="27"/>
          <w:szCs w:val="27"/>
          <w:lang w:eastAsia="ru-RU"/>
        </w:rPr>
        <w:softHyphen/>
        <w:t>порту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Передавальні пристрої</w:t>
      </w:r>
      <w:r w:rsidRPr="00A34B09">
        <w:rPr>
          <w:rFonts w:ascii="Times New Roman" w:eastAsia="Times New Roman" w:hAnsi="Times New Roman" w:cs="Times New Roman"/>
          <w:i/>
          <w:i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 пристрої, за допомогою яких проводиться передача електричної, теплової або механічної енергії, а також передача рідких і газоподібних речовин від одного об'єкта до іншого. До цих при</w:t>
      </w:r>
      <w:r w:rsidRPr="00A34B09">
        <w:rPr>
          <w:rFonts w:ascii="Times New Roman" w:eastAsia="Times New Roman" w:hAnsi="Times New Roman" w:cs="Times New Roman"/>
          <w:color w:val="000000"/>
          <w:sz w:val="27"/>
          <w:szCs w:val="27"/>
          <w:lang w:eastAsia="ru-RU"/>
        </w:rPr>
        <w:softHyphen/>
        <w:t>строїв відносяться: нафтопроводи та газопроводи, водорозподільні мережі, електромережі, тепломережі, газові мережі, лінії зв'язку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Машини та обладнання</w:t>
      </w:r>
      <w:r w:rsidRPr="00A34B09">
        <w:rPr>
          <w:rFonts w:ascii="Times New Roman" w:eastAsia="Times New Roman" w:hAnsi="Times New Roman" w:cs="Times New Roman"/>
          <w:color w:val="000000"/>
          <w:sz w:val="27"/>
          <w:szCs w:val="27"/>
          <w:lang w:eastAsia="ru-RU"/>
        </w:rPr>
        <w:t> використовуються для безпосереднього впливу на предмет праці або його переміщення в процесі створення про</w:t>
      </w:r>
      <w:r w:rsidRPr="00A34B09">
        <w:rPr>
          <w:rFonts w:ascii="Times New Roman" w:eastAsia="Times New Roman" w:hAnsi="Times New Roman" w:cs="Times New Roman"/>
          <w:color w:val="000000"/>
          <w:sz w:val="27"/>
          <w:szCs w:val="27"/>
          <w:lang w:eastAsia="ru-RU"/>
        </w:rPr>
        <w:softHyphen/>
        <w:t>дукту чи послуг виробничого характеру, для виробітку і перетворення ене</w:t>
      </w:r>
      <w:r w:rsidRPr="00A34B09">
        <w:rPr>
          <w:rFonts w:ascii="Times New Roman" w:eastAsia="Times New Roman" w:hAnsi="Times New Roman" w:cs="Times New Roman"/>
          <w:color w:val="000000"/>
          <w:sz w:val="27"/>
          <w:szCs w:val="27"/>
          <w:lang w:eastAsia="ru-RU"/>
        </w:rPr>
        <w:softHyphen/>
        <w:t>ргії. До них відносяться: силові машини та обладнання, турбінне устатку</w:t>
      </w:r>
      <w:r w:rsidRPr="00A34B09">
        <w:rPr>
          <w:rFonts w:ascii="Times New Roman" w:eastAsia="Times New Roman" w:hAnsi="Times New Roman" w:cs="Times New Roman"/>
          <w:color w:val="000000"/>
          <w:sz w:val="27"/>
          <w:szCs w:val="27"/>
          <w:lang w:eastAsia="ru-RU"/>
        </w:rPr>
        <w:softHyphen/>
        <w:t>вання, трактори, металорізальне, ковальсько-пресове, компресорне устаткування, насоси, підйомно-транспортне, вантажно-розвантажувальне уста</w:t>
      </w:r>
      <w:r w:rsidRPr="00A34B09">
        <w:rPr>
          <w:rFonts w:ascii="Times New Roman" w:eastAsia="Times New Roman" w:hAnsi="Times New Roman" w:cs="Times New Roman"/>
          <w:color w:val="000000"/>
          <w:sz w:val="27"/>
          <w:szCs w:val="27"/>
          <w:lang w:eastAsia="ru-RU"/>
        </w:rPr>
        <w:softHyphen/>
        <w:t>ткування, ємності всіх видів для технологічних процесів, обчислювальна техніка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Транспортні засоби</w:t>
      </w:r>
      <w:r w:rsidRPr="00A34B09">
        <w:rPr>
          <w:rFonts w:ascii="Times New Roman" w:eastAsia="Times New Roman" w:hAnsi="Times New Roman" w:cs="Times New Roman"/>
          <w:color w:val="000000"/>
          <w:sz w:val="27"/>
          <w:szCs w:val="27"/>
          <w:lang w:eastAsia="ru-RU"/>
        </w:rPr>
        <w:t> призначені для переміщення людей та вантажів у межах підприємства та зовні.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Інструменти всіх видів</w:t>
      </w:r>
      <w:r w:rsidRPr="00A34B09">
        <w:rPr>
          <w:rFonts w:ascii="Times New Roman" w:eastAsia="Times New Roman" w:hAnsi="Times New Roman" w:cs="Times New Roman"/>
          <w:i/>
          <w:i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 це механізовані та немеханізовані знаряддя праці, що ріжуть, давлять, ущільнюють та ін., а також пристрої, що при</w:t>
      </w:r>
      <w:r w:rsidRPr="00A34B09">
        <w:rPr>
          <w:rFonts w:ascii="Times New Roman" w:eastAsia="Times New Roman" w:hAnsi="Times New Roman" w:cs="Times New Roman"/>
          <w:color w:val="000000"/>
          <w:sz w:val="27"/>
          <w:szCs w:val="27"/>
          <w:lang w:eastAsia="ru-RU"/>
        </w:rPr>
        <w:softHyphen/>
        <w:t>кріпляються до машин та слугують для обробки виробів (затискачі, тиски, оправлення і т.п.). До цієї групи відносяться інструменти вартістю за одиницю вище 500 грн. та зі строком служби більше одного року.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Виробничий Інвентар і приладдя</w:t>
      </w:r>
      <w:r w:rsidRPr="00A34B09">
        <w:rPr>
          <w:rFonts w:ascii="Times New Roman" w:eastAsia="Times New Roman" w:hAnsi="Times New Roman" w:cs="Times New Roman"/>
          <w:color w:val="000000"/>
          <w:sz w:val="27"/>
          <w:szCs w:val="27"/>
          <w:lang w:eastAsia="ru-RU"/>
        </w:rPr>
        <w:t> слугують для полегшення вироб</w:t>
      </w:r>
      <w:r w:rsidRPr="00A34B09">
        <w:rPr>
          <w:rFonts w:ascii="Times New Roman" w:eastAsia="Times New Roman" w:hAnsi="Times New Roman" w:cs="Times New Roman"/>
          <w:color w:val="000000"/>
          <w:sz w:val="27"/>
          <w:szCs w:val="27"/>
          <w:lang w:eastAsia="ru-RU"/>
        </w:rPr>
        <w:softHyphen/>
        <w:t>ничих операцій (робочі столи, верстати та ін.); для збереження рідких та ня машин). До цієї групи відносяться також, шафи торгові та стелажі, інвентарна тара, предмети технічного призначення, які не можуть бути віднесені до робочих машин.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w:t>
      </w:r>
      <w:r w:rsidRPr="00A34B09">
        <w:rPr>
          <w:rFonts w:ascii="Times New Roman" w:eastAsia="Times New Roman" w:hAnsi="Times New Roman" w:cs="Times New Roman"/>
          <w:b/>
          <w:bCs/>
          <w:color w:val="000000"/>
          <w:sz w:val="27"/>
          <w:szCs w:val="27"/>
          <w:bdr w:val="none" w:sz="0" w:space="0" w:color="auto" w:frame="1"/>
          <w:lang w:eastAsia="ru-RU"/>
        </w:rPr>
        <w:t> </w:t>
      </w:r>
      <w:r w:rsidRPr="00A34B09">
        <w:rPr>
          <w:rFonts w:ascii="Times New Roman" w:eastAsia="Times New Roman" w:hAnsi="Times New Roman" w:cs="Times New Roman"/>
          <w:b/>
          <w:bCs/>
          <w:i/>
          <w:iCs/>
          <w:color w:val="000000"/>
          <w:sz w:val="27"/>
          <w:szCs w:val="27"/>
          <w:bdr w:val="none" w:sz="0" w:space="0" w:color="auto" w:frame="1"/>
          <w:lang w:eastAsia="ru-RU"/>
        </w:rPr>
        <w:t>господарського інвентарю</w:t>
      </w:r>
      <w:r w:rsidRPr="00A34B09">
        <w:rPr>
          <w:rFonts w:ascii="Times New Roman" w:eastAsia="Times New Roman" w:hAnsi="Times New Roman" w:cs="Times New Roman"/>
          <w:color w:val="000000"/>
          <w:sz w:val="27"/>
          <w:szCs w:val="27"/>
          <w:lang w:eastAsia="ru-RU"/>
        </w:rPr>
        <w:t> відносяться предмети конторського та господарського обзаведення: конторська обстановка, вішалки, гардероби, столи, шафи, друкарські машинки, розмножувальні апарати, а також предмети протипожежного призначення;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За галузевою належністю</w:t>
      </w:r>
      <w:r w:rsidRPr="00A34B09">
        <w:rPr>
          <w:rFonts w:ascii="Times New Roman" w:eastAsia="Times New Roman" w:hAnsi="Times New Roman" w:cs="Times New Roman"/>
          <w:color w:val="000000"/>
          <w:sz w:val="27"/>
          <w:szCs w:val="27"/>
          <w:lang w:eastAsia="ru-RU"/>
        </w:rPr>
        <w:t> основні фонди поділяються на фонди про</w:t>
      </w:r>
      <w:r w:rsidRPr="00A34B09">
        <w:rPr>
          <w:rFonts w:ascii="Times New Roman" w:eastAsia="Times New Roman" w:hAnsi="Times New Roman" w:cs="Times New Roman"/>
          <w:color w:val="000000"/>
          <w:sz w:val="27"/>
          <w:szCs w:val="27"/>
          <w:bdr w:val="none" w:sz="0" w:space="0" w:color="auto" w:frame="1"/>
          <w:lang w:val="uk-UA" w:eastAsia="ru-RU"/>
        </w:rPr>
        <w:t>м</w:t>
      </w:r>
      <w:r w:rsidRPr="00A34B09">
        <w:rPr>
          <w:rFonts w:ascii="Times New Roman" w:eastAsia="Times New Roman" w:hAnsi="Times New Roman" w:cs="Times New Roman"/>
          <w:color w:val="000000"/>
          <w:sz w:val="27"/>
          <w:szCs w:val="27"/>
          <w:lang w:eastAsia="ru-RU"/>
        </w:rPr>
        <w:t>исловостібудівництва, сільського господарства, транспорту, зв'язку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Не належать до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предмети терміном служби менше одного року незалежно від їх вартості;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предмети вартістю до </w:t>
      </w:r>
      <w:r w:rsidRPr="00A34B09">
        <w:rPr>
          <w:rFonts w:ascii="Times New Roman" w:eastAsia="Times New Roman" w:hAnsi="Times New Roman" w:cs="Times New Roman"/>
          <w:color w:val="000000"/>
          <w:sz w:val="27"/>
          <w:szCs w:val="27"/>
          <w:bdr w:val="none" w:sz="0" w:space="0" w:color="auto" w:frame="1"/>
          <w:lang w:val="uk-UA" w:eastAsia="ru-RU"/>
        </w:rPr>
        <w:t>10</w:t>
      </w:r>
      <w:r w:rsidRPr="00A34B09">
        <w:rPr>
          <w:rFonts w:ascii="Times New Roman" w:eastAsia="Times New Roman" w:hAnsi="Times New Roman" w:cs="Times New Roman"/>
          <w:color w:val="000000"/>
          <w:sz w:val="27"/>
          <w:szCs w:val="27"/>
          <w:lang w:eastAsia="ru-RU"/>
        </w:rPr>
        <w:t>00 гривень за одиницю (за ціною придбання) незалежно від терміну служби. При цьому гранична вартість предметів, що не належать до основних засобів, може змінюватися Міністерством фінансів України;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спеціальні інструменти і спеціальні пристосування підприємств серійного і масового виробництва певних виробів або для виготовлення індивідуального замовлення незалежно від їхньої вартості;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4) спеціальний одяг, спеціальне взуття, а також постільні речі незалежно від їхньої вартості і терміну служби;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5) формений одяг, призначений для видачі працівникам підприємства, незалежно від вартості й терміну служби.</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Оцінка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Повна вартість основних фондів визначається без урахування тої частини їх вартості, яка перенесена на продукцію, виготовлену за участю цих фондів, а залишкова - з урахуванням перенесеної вартості.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val="uk-UA" w:eastAsia="ru-RU"/>
        </w:rPr>
        <w:t>Первісна вартість</w:t>
      </w:r>
      <w:r w:rsidRPr="00A34B09">
        <w:rPr>
          <w:rFonts w:ascii="Times New Roman" w:eastAsia="Times New Roman" w:hAnsi="Times New Roman" w:cs="Times New Roman"/>
          <w:color w:val="000000"/>
          <w:sz w:val="27"/>
          <w:szCs w:val="27"/>
          <w:bdr w:val="none" w:sz="0" w:space="0" w:color="auto" w:frame="1"/>
          <w:lang w:val="uk-UA" w:eastAsia="ru-RU"/>
        </w:rPr>
        <w:t> основних засобів — це історична (фактична) собі-вартість необігових активів у сумі грошових коштів або справедливої вартос-ті інших активів, витрачених для їх придбання (створення).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Первісна вартість обладнання визначається таким чином:</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ОЗп =Цп+Рз+Вм +Нп+Вс +Ву+ Ві</w:t>
      </w:r>
      <w:r w:rsidRPr="00A34B09">
        <w:rPr>
          <w:rFonts w:ascii="Times New Roman" w:eastAsia="Times New Roman" w:hAnsi="Times New Roman" w:cs="Times New Roman"/>
          <w:i/>
          <w:iCs/>
          <w:color w:val="000000"/>
          <w:sz w:val="27"/>
          <w:szCs w:val="27"/>
          <w:bdr w:val="none" w:sz="0" w:space="0" w:color="auto" w:frame="1"/>
          <w:lang w:eastAsia="ru-RU"/>
        </w:rPr>
        <w:t>,</w:t>
      </w:r>
      <w:r w:rsidRPr="00A34B09">
        <w:rPr>
          <w:rFonts w:ascii="Times New Roman" w:eastAsia="Times New Roman" w:hAnsi="Times New Roman" w:cs="Times New Roman"/>
          <w:color w:val="000000"/>
          <w:sz w:val="27"/>
          <w:szCs w:val="27"/>
          <w:lang w:eastAsia="ru-RU"/>
        </w:rPr>
        <w:t> де </w:t>
      </w:r>
      <w:r w:rsidRPr="00A34B09">
        <w:rPr>
          <w:rFonts w:ascii="Times New Roman" w:eastAsia="Times New Roman" w:hAnsi="Times New Roman" w:cs="Times New Roman"/>
          <w:i/>
          <w:iCs/>
          <w:color w:val="000000"/>
          <w:sz w:val="27"/>
          <w:szCs w:val="27"/>
          <w:bdr w:val="none" w:sz="0" w:space="0" w:color="auto" w:frame="1"/>
          <w:lang w:eastAsia="ru-RU"/>
        </w:rPr>
        <w:t>(</w:t>
      </w:r>
      <w:r w:rsidRPr="00A34B09">
        <w:rPr>
          <w:rFonts w:ascii="Times New Roman" w:eastAsia="Times New Roman" w:hAnsi="Times New Roman" w:cs="Times New Roman"/>
          <w:i/>
          <w:iCs/>
          <w:color w:val="000000"/>
          <w:sz w:val="27"/>
          <w:szCs w:val="27"/>
          <w:bdr w:val="none" w:sz="0" w:space="0" w:color="auto" w:frame="1"/>
          <w:lang w:val="uk-UA" w:eastAsia="ru-RU"/>
        </w:rPr>
        <w:t>3</w:t>
      </w:r>
      <w:r w:rsidRPr="00A34B09">
        <w:rPr>
          <w:rFonts w:ascii="Times New Roman" w:eastAsia="Times New Roman" w:hAnsi="Times New Roman" w:cs="Times New Roman"/>
          <w:i/>
          <w:iCs/>
          <w:color w:val="000000"/>
          <w:sz w:val="27"/>
          <w:szCs w:val="27"/>
          <w:bdr w:val="none" w:sz="0" w:space="0" w:color="auto" w:frame="1"/>
          <w:lang w:eastAsia="ru-RU"/>
        </w:rPr>
        <w:t>.1)</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ОЗп —</w:t>
      </w:r>
      <w:r w:rsidRPr="00A34B09">
        <w:rPr>
          <w:rFonts w:ascii="Times New Roman" w:eastAsia="Times New Roman" w:hAnsi="Times New Roman" w:cs="Times New Roman"/>
          <w:color w:val="000000"/>
          <w:sz w:val="27"/>
          <w:szCs w:val="27"/>
          <w:lang w:eastAsia="ru-RU"/>
        </w:rPr>
        <w:t> первісна вартість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Цп —</w:t>
      </w:r>
      <w:r w:rsidRPr="00A34B09">
        <w:rPr>
          <w:rFonts w:ascii="Times New Roman" w:eastAsia="Times New Roman" w:hAnsi="Times New Roman" w:cs="Times New Roman"/>
          <w:color w:val="000000"/>
          <w:sz w:val="27"/>
          <w:szCs w:val="27"/>
          <w:lang w:eastAsia="ru-RU"/>
        </w:rPr>
        <w:t> суми, що сплачені постачальникам та підрядникам</w:t>
      </w:r>
      <w:r w:rsidRPr="00A34B09">
        <w:rPr>
          <w:rFonts w:ascii="Times New Roman" w:eastAsia="Times New Roman" w:hAnsi="Times New Roman" w:cs="Times New Roman"/>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lang w:eastAsia="ru-RU"/>
        </w:rPr>
        <w:t>за виконання будівельно-монтажних робіт (без непрямих податків),</w:t>
      </w:r>
      <w:r w:rsidRPr="00A34B09">
        <w:rPr>
          <w:rFonts w:ascii="Times New Roman" w:eastAsia="Times New Roman" w:hAnsi="Times New Roman" w:cs="Times New Roman"/>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lang w:eastAsia="ru-RU"/>
        </w:rPr>
        <w:t>крім витрат на сплату відсотків за користування кредитом;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Рз —</w:t>
      </w:r>
      <w:r w:rsidRPr="00A34B09">
        <w:rPr>
          <w:rFonts w:ascii="Times New Roman" w:eastAsia="Times New Roman" w:hAnsi="Times New Roman" w:cs="Times New Roman"/>
          <w:color w:val="000000"/>
          <w:sz w:val="27"/>
          <w:szCs w:val="27"/>
          <w:lang w:eastAsia="ru-RU"/>
        </w:rPr>
        <w:t> реєстраційні збори, державне мито та аналогічні платежі, 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здійснюються у зв'язку з придбанням прав на об'єкт;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Вм —</w:t>
      </w:r>
      <w:r w:rsidRPr="00A34B09">
        <w:rPr>
          <w:rFonts w:ascii="Times New Roman" w:eastAsia="Times New Roman" w:hAnsi="Times New Roman" w:cs="Times New Roman"/>
          <w:color w:val="000000"/>
          <w:sz w:val="27"/>
          <w:szCs w:val="27"/>
          <w:lang w:eastAsia="ru-RU"/>
        </w:rPr>
        <w:t> суми ввізного мита;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Нп —</w:t>
      </w:r>
      <w:r w:rsidRPr="00A34B09">
        <w:rPr>
          <w:rFonts w:ascii="Times New Roman" w:eastAsia="Times New Roman" w:hAnsi="Times New Roman" w:cs="Times New Roman"/>
          <w:color w:val="000000"/>
          <w:sz w:val="27"/>
          <w:szCs w:val="27"/>
          <w:lang w:eastAsia="ru-RU"/>
        </w:rPr>
        <w:t> суми непрямих податків, якщо вони не відшкодовуються підприємству;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Вс -</w:t>
      </w:r>
      <w:r w:rsidRPr="00A34B09">
        <w:rPr>
          <w:rFonts w:ascii="Times New Roman" w:eastAsia="Times New Roman" w:hAnsi="Times New Roman" w:cs="Times New Roman"/>
          <w:color w:val="000000"/>
          <w:sz w:val="27"/>
          <w:szCs w:val="27"/>
          <w:lang w:eastAsia="ru-RU"/>
        </w:rPr>
        <w:t> витрати зі страхування ризиків доставки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Ву—</w:t>
      </w:r>
      <w:r w:rsidRPr="00A34B09">
        <w:rPr>
          <w:rFonts w:ascii="Times New Roman" w:eastAsia="Times New Roman" w:hAnsi="Times New Roman" w:cs="Times New Roman"/>
          <w:color w:val="000000"/>
          <w:sz w:val="27"/>
          <w:szCs w:val="27"/>
          <w:lang w:eastAsia="ru-RU"/>
        </w:rPr>
        <w:t> витрати на установку, монтування, налагодження;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Ві —</w:t>
      </w:r>
      <w:r w:rsidRPr="00A34B09">
        <w:rPr>
          <w:rFonts w:ascii="Times New Roman" w:eastAsia="Times New Roman" w:hAnsi="Times New Roman" w:cs="Times New Roman"/>
          <w:color w:val="000000"/>
          <w:sz w:val="27"/>
          <w:szCs w:val="27"/>
          <w:lang w:eastAsia="ru-RU"/>
        </w:rPr>
        <w:t> інші витрати, пов'язані з доведенням основних засобів до стану, в якому вони придатні для використання.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Ліквідаційна вартість</w:t>
      </w:r>
      <w:r w:rsidRPr="00A34B09">
        <w:rPr>
          <w:rFonts w:ascii="Times New Roman" w:eastAsia="Times New Roman" w:hAnsi="Times New Roman" w:cs="Times New Roman"/>
          <w:color w:val="000000"/>
          <w:sz w:val="27"/>
          <w:szCs w:val="27"/>
          <w:lang w:eastAsia="ru-RU"/>
        </w:rPr>
        <w:t> основних засобів — сума коштів або вартість інших активів, яку підприємство очікує отримати від реалізації (ліквідації) необігових активів після закінчення терміну їх корисного використання (експлуатації), за вирахуванням витрат, пов'язаних із продажем (ліквідацією).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Справедлива вартість</w:t>
      </w:r>
      <w:r w:rsidRPr="00A34B09">
        <w:rPr>
          <w:rFonts w:ascii="Times New Roman" w:eastAsia="Times New Roman" w:hAnsi="Times New Roman" w:cs="Times New Roman"/>
          <w:color w:val="000000"/>
          <w:sz w:val="27"/>
          <w:szCs w:val="27"/>
          <w:lang w:eastAsia="ru-RU"/>
        </w:rPr>
        <w:t> основних засобів — сума, за якою здійснюють обмін активу або оплачують зобов'язання в результаті операції між обізнаними, зацікавленими та незалежними сторонами.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Відновлювальна вартість основних активів — </w:t>
      </w:r>
      <w:r w:rsidRPr="00A34B09">
        <w:rPr>
          <w:rFonts w:ascii="Times New Roman" w:eastAsia="Times New Roman" w:hAnsi="Times New Roman" w:cs="Times New Roman"/>
          <w:color w:val="000000"/>
          <w:sz w:val="27"/>
          <w:szCs w:val="27"/>
          <w:lang w:eastAsia="ru-RU"/>
        </w:rPr>
        <w:t>це вартість відтворення основних засобів у сучасних умовах і дійсних цінах (сучасна вартість придбання).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Залишкова вартість </w:t>
      </w:r>
      <w:r w:rsidRPr="00A34B09">
        <w:rPr>
          <w:rFonts w:ascii="Times New Roman" w:eastAsia="Times New Roman" w:hAnsi="Times New Roman" w:cs="Times New Roman"/>
          <w:color w:val="000000"/>
          <w:sz w:val="27"/>
          <w:szCs w:val="27"/>
          <w:lang w:eastAsia="ru-RU"/>
        </w:rPr>
        <w:t>відображає вартість основних засобів на відповідний момент з урахуванням зносу. Залишкова вартість визначається у вигляді різниці між первісною вартістю активів і величиною їх зносу.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вимогами національних бухгалтерських стандартів основні засоби підлягають </w:t>
      </w:r>
      <w:r w:rsidRPr="00A34B09">
        <w:rPr>
          <w:rFonts w:ascii="Times New Roman" w:eastAsia="Times New Roman" w:hAnsi="Times New Roman" w:cs="Times New Roman"/>
          <w:i/>
          <w:iCs/>
          <w:color w:val="000000"/>
          <w:sz w:val="27"/>
          <w:szCs w:val="27"/>
          <w:u w:val="single"/>
          <w:bdr w:val="none" w:sz="0" w:space="0" w:color="auto" w:frame="1"/>
          <w:lang w:eastAsia="ru-RU"/>
        </w:rPr>
        <w:t>переоцінці</w:t>
      </w:r>
      <w:r w:rsidRPr="00A34B09">
        <w:rPr>
          <w:rFonts w:ascii="Times New Roman" w:eastAsia="Times New Roman" w:hAnsi="Times New Roman" w:cs="Times New Roman"/>
          <w:color w:val="000000"/>
          <w:sz w:val="27"/>
          <w:szCs w:val="27"/>
          <w:lang w:eastAsia="ru-RU"/>
        </w:rPr>
        <w:t>, якщо їх залишкова вартість більш як на 10 відсотків відрізняється від справедливої вартості на дату балансу.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Переоцінена первісна вартість</w:t>
      </w:r>
      <w:r w:rsidRPr="00A34B09">
        <w:rPr>
          <w:rFonts w:ascii="Times New Roman" w:eastAsia="Times New Roman" w:hAnsi="Times New Roman" w:cs="Times New Roman"/>
          <w:color w:val="000000"/>
          <w:sz w:val="27"/>
          <w:szCs w:val="27"/>
          <w:lang w:eastAsia="ru-RU"/>
        </w:rPr>
        <w:t> та сума зносу групи основних засобів визначається множенням відповідно первісної вартості і суми зносу цього об'єкта на індекс переоцінки.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Індекс переоцінки</w:t>
      </w:r>
      <w:r w:rsidRPr="00A34B09">
        <w:rPr>
          <w:rFonts w:ascii="Times New Roman" w:eastAsia="Times New Roman" w:hAnsi="Times New Roman" w:cs="Times New Roman"/>
          <w:color w:val="000000"/>
          <w:sz w:val="27"/>
          <w:szCs w:val="27"/>
          <w:lang w:eastAsia="ru-RU"/>
        </w:rPr>
        <w:t> розраховують шляхом ділення справедливої вартості об'єкта на його залишову вартість.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ОЗп</w:t>
      </w:r>
      <w:r w:rsidRPr="00A34B09">
        <w:rPr>
          <w:rFonts w:ascii="Times New Roman" w:eastAsia="Times New Roman" w:hAnsi="Times New Roman" w:cs="Times New Roman"/>
          <w:b/>
          <w:bCs/>
          <w:i/>
          <w:iCs/>
          <w:color w:val="000000"/>
          <w:sz w:val="27"/>
          <w:szCs w:val="27"/>
          <w:bdr w:val="none" w:sz="0" w:space="0" w:color="auto" w:frame="1"/>
          <w:lang w:val="uk-UA" w:eastAsia="ru-RU"/>
        </w:rPr>
        <w:t>о</w:t>
      </w:r>
      <w:r w:rsidRPr="00A34B09">
        <w:rPr>
          <w:rFonts w:ascii="Times New Roman" w:eastAsia="Times New Roman" w:hAnsi="Times New Roman" w:cs="Times New Roman"/>
          <w:b/>
          <w:bCs/>
          <w:i/>
          <w:iCs/>
          <w:color w:val="000000"/>
          <w:sz w:val="27"/>
          <w:szCs w:val="27"/>
          <w:bdr w:val="none" w:sz="0" w:space="0" w:color="auto" w:frame="1"/>
          <w:lang w:eastAsia="ru-RU"/>
        </w:rPr>
        <w:t> = 03</w:t>
      </w:r>
      <w:r w:rsidRPr="00A34B09">
        <w:rPr>
          <w:rFonts w:ascii="Times New Roman" w:eastAsia="Times New Roman" w:hAnsi="Times New Roman" w:cs="Times New Roman"/>
          <w:b/>
          <w:bCs/>
          <w:i/>
          <w:iCs/>
          <w:color w:val="000000"/>
          <w:sz w:val="27"/>
          <w:szCs w:val="27"/>
          <w:bdr w:val="none" w:sz="0" w:space="0" w:color="auto" w:frame="1"/>
          <w:lang w:val="uk-UA" w:eastAsia="ru-RU"/>
        </w:rPr>
        <w:t>п</w:t>
      </w:r>
      <w:r w:rsidRPr="00A34B09">
        <w:rPr>
          <w:rFonts w:ascii="Times New Roman" w:eastAsia="Times New Roman" w:hAnsi="Times New Roman" w:cs="Times New Roman"/>
          <w:b/>
          <w:bCs/>
          <w:i/>
          <w:iCs/>
          <w:color w:val="000000"/>
          <w:sz w:val="27"/>
          <w:szCs w:val="27"/>
          <w:bdr w:val="none" w:sz="0" w:space="0" w:color="auto" w:frame="1"/>
          <w:lang w:eastAsia="ru-RU"/>
        </w:rPr>
        <w:t> х Іп - Зоз х Іп, Іп = 03с</w:t>
      </w:r>
      <w:r w:rsidRPr="00A34B09">
        <w:rPr>
          <w:rFonts w:ascii="Times New Roman" w:eastAsia="Times New Roman" w:hAnsi="Times New Roman" w:cs="Times New Roman"/>
          <w:b/>
          <w:bCs/>
          <w:i/>
          <w:iCs/>
          <w:color w:val="000000"/>
          <w:sz w:val="27"/>
          <w:szCs w:val="27"/>
          <w:bdr w:val="none" w:sz="0" w:space="0" w:color="auto" w:frame="1"/>
          <w:lang w:val="uk-UA" w:eastAsia="ru-RU"/>
        </w:rPr>
        <w:t>/ОЗ</w:t>
      </w:r>
      <w:r w:rsidRPr="00A34B09">
        <w:rPr>
          <w:rFonts w:ascii="Times New Roman" w:eastAsia="Times New Roman" w:hAnsi="Times New Roman" w:cs="Times New Roman"/>
          <w:b/>
          <w:bCs/>
          <w:i/>
          <w:iCs/>
          <w:color w:val="000000"/>
          <w:sz w:val="27"/>
          <w:szCs w:val="27"/>
          <w:bdr w:val="none" w:sz="0" w:space="0" w:color="auto" w:frame="1"/>
          <w:lang w:eastAsia="ru-RU"/>
        </w:rPr>
        <w:t>з</w:t>
      </w:r>
      <w:r w:rsidRPr="00A34B09">
        <w:rPr>
          <w:rFonts w:ascii="Times New Roman" w:eastAsia="Times New Roman" w:hAnsi="Times New Roman" w:cs="Times New Roman"/>
          <w:b/>
          <w:bCs/>
          <w:i/>
          <w:iCs/>
          <w:color w:val="000000"/>
          <w:sz w:val="27"/>
          <w:szCs w:val="27"/>
          <w:bdr w:val="none" w:sz="0" w:space="0" w:color="auto" w:frame="1"/>
          <w:lang w:val="uk-UA" w:eastAsia="ru-RU"/>
        </w:rPr>
        <w:t> </w:t>
      </w:r>
      <w:r w:rsidRPr="00A34B09">
        <w:rPr>
          <w:rFonts w:ascii="Times New Roman" w:eastAsia="Times New Roman" w:hAnsi="Times New Roman" w:cs="Times New Roman"/>
          <w:i/>
          <w:iCs/>
          <w:color w:val="000000"/>
          <w:sz w:val="27"/>
          <w:szCs w:val="27"/>
          <w:bdr w:val="none" w:sz="0" w:space="0" w:color="auto" w:frame="1"/>
          <w:lang w:val="uk-UA" w:eastAsia="ru-RU"/>
        </w:rPr>
        <w:t>(3.2.)</w:t>
      </w:r>
      <w:r w:rsidRPr="00A34B09">
        <w:rPr>
          <w:rFonts w:ascii="Times New Roman" w:eastAsia="Times New Roman" w:hAnsi="Times New Roman" w:cs="Times New Roman"/>
          <w:i/>
          <w:iCs/>
          <w:color w:val="000000"/>
          <w:sz w:val="27"/>
          <w:szCs w:val="27"/>
          <w:bdr w:val="none" w:sz="0" w:space="0" w:color="auto" w:frame="1"/>
          <w:lang w:eastAsia="ru-RU"/>
        </w:rPr>
        <w:t>,</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ОЗп</w:t>
      </w:r>
      <w:r w:rsidRPr="00A34B09">
        <w:rPr>
          <w:rFonts w:ascii="Times New Roman" w:eastAsia="Times New Roman" w:hAnsi="Times New Roman" w:cs="Times New Roman"/>
          <w:i/>
          <w:iCs/>
          <w:color w:val="000000"/>
          <w:sz w:val="27"/>
          <w:szCs w:val="27"/>
          <w:bdr w:val="none" w:sz="0" w:space="0" w:color="auto" w:frame="1"/>
          <w:lang w:val="uk-UA" w:eastAsia="ru-RU"/>
        </w:rPr>
        <w:t>о</w:t>
      </w:r>
      <w:r w:rsidRPr="00A34B09">
        <w:rPr>
          <w:rFonts w:ascii="Times New Roman" w:eastAsia="Times New Roman" w:hAnsi="Times New Roman" w:cs="Times New Roman"/>
          <w:i/>
          <w:iCs/>
          <w:color w:val="000000"/>
          <w:sz w:val="27"/>
          <w:szCs w:val="27"/>
          <w:bdr w:val="none" w:sz="0" w:space="0" w:color="auto" w:frame="1"/>
          <w:lang w:eastAsia="ru-RU"/>
        </w:rPr>
        <w:t>—</w:t>
      </w:r>
      <w:r w:rsidRPr="00A34B09">
        <w:rPr>
          <w:rFonts w:ascii="Times New Roman" w:eastAsia="Times New Roman" w:hAnsi="Times New Roman" w:cs="Times New Roman"/>
          <w:color w:val="000000"/>
          <w:sz w:val="27"/>
          <w:szCs w:val="27"/>
          <w:lang w:eastAsia="ru-RU"/>
        </w:rPr>
        <w:t> переоцінена залишкова вартість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val="uk-UA" w:eastAsia="ru-RU"/>
        </w:rPr>
        <w:lastRenderedPageBreak/>
        <w:t>ОЗп – </w:t>
      </w:r>
      <w:r w:rsidRPr="00A34B09">
        <w:rPr>
          <w:rFonts w:ascii="Times New Roman" w:eastAsia="Times New Roman" w:hAnsi="Times New Roman" w:cs="Times New Roman"/>
          <w:color w:val="000000"/>
          <w:sz w:val="27"/>
          <w:szCs w:val="27"/>
          <w:bdr w:val="none" w:sz="0" w:space="0" w:color="auto" w:frame="1"/>
          <w:lang w:val="uk-UA" w:eastAsia="ru-RU"/>
        </w:rPr>
        <w:t>первісна вартість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О</w:t>
      </w:r>
      <w:r w:rsidRPr="00A34B09">
        <w:rPr>
          <w:rFonts w:ascii="Times New Roman" w:eastAsia="Times New Roman" w:hAnsi="Times New Roman" w:cs="Times New Roman"/>
          <w:i/>
          <w:iCs/>
          <w:color w:val="000000"/>
          <w:sz w:val="27"/>
          <w:szCs w:val="27"/>
          <w:bdr w:val="none" w:sz="0" w:space="0" w:color="auto" w:frame="1"/>
          <w:lang w:val="uk-UA" w:eastAsia="ru-RU"/>
        </w:rPr>
        <w:t>З</w:t>
      </w:r>
      <w:r w:rsidRPr="00A34B09">
        <w:rPr>
          <w:rFonts w:ascii="Times New Roman" w:eastAsia="Times New Roman" w:hAnsi="Times New Roman" w:cs="Times New Roman"/>
          <w:i/>
          <w:iCs/>
          <w:color w:val="000000"/>
          <w:sz w:val="27"/>
          <w:szCs w:val="27"/>
          <w:bdr w:val="none" w:sz="0" w:space="0" w:color="auto" w:frame="1"/>
          <w:lang w:eastAsia="ru-RU"/>
        </w:rPr>
        <w:t>с —</w:t>
      </w:r>
      <w:r w:rsidRPr="00A34B09">
        <w:rPr>
          <w:rFonts w:ascii="Times New Roman" w:eastAsia="Times New Roman" w:hAnsi="Times New Roman" w:cs="Times New Roman"/>
          <w:color w:val="000000"/>
          <w:sz w:val="27"/>
          <w:szCs w:val="27"/>
          <w:lang w:eastAsia="ru-RU"/>
        </w:rPr>
        <w:t> справедлива вартість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val="uk-UA" w:eastAsia="ru-RU"/>
        </w:rPr>
        <w:t>ОЗз – </w:t>
      </w:r>
      <w:r w:rsidRPr="00A34B09">
        <w:rPr>
          <w:rFonts w:ascii="Times New Roman" w:eastAsia="Times New Roman" w:hAnsi="Times New Roman" w:cs="Times New Roman"/>
          <w:color w:val="000000"/>
          <w:sz w:val="27"/>
          <w:szCs w:val="27"/>
          <w:bdr w:val="none" w:sz="0" w:space="0" w:color="auto" w:frame="1"/>
          <w:lang w:val="uk-UA" w:eastAsia="ru-RU"/>
        </w:rPr>
        <w:t>залишкова вартість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Зоз —</w:t>
      </w:r>
      <w:r w:rsidRPr="00A34B09">
        <w:rPr>
          <w:rFonts w:ascii="Times New Roman" w:eastAsia="Times New Roman" w:hAnsi="Times New Roman" w:cs="Times New Roman"/>
          <w:color w:val="000000"/>
          <w:sz w:val="27"/>
          <w:szCs w:val="27"/>
          <w:lang w:eastAsia="ru-RU"/>
        </w:rPr>
        <w:t> сума зносу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Іп —</w:t>
      </w:r>
      <w:r w:rsidRPr="00A34B09">
        <w:rPr>
          <w:rFonts w:ascii="Times New Roman" w:eastAsia="Times New Roman" w:hAnsi="Times New Roman" w:cs="Times New Roman"/>
          <w:color w:val="000000"/>
          <w:sz w:val="27"/>
          <w:szCs w:val="27"/>
          <w:lang w:eastAsia="ru-RU"/>
        </w:rPr>
        <w:t> індекс переоцінки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3. Знос і амортизація необоротних активів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Знос основних засобів – це втрата їх вартості внаслідок впливу різних факторів. Розрізняють два види зносу основних засобів — фізичний і моральний.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Фізичний знос</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поступова втрата основними засобами споживної вартості в процесі експлуатації, тобто суто матеріальний знос їх окремих елементів.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Моральний знос</w:t>
      </w:r>
      <w:r w:rsidRPr="00A34B09">
        <w:rPr>
          <w:rFonts w:ascii="Times New Roman" w:eastAsia="Times New Roman" w:hAnsi="Times New Roman" w:cs="Times New Roman"/>
          <w:i/>
          <w:i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 це знос основних засобів унаслідок створення нових, більш прогресивних і економічно ефективних машин та устаткування.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Розрізняють повний і частковий знос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Повний знос передбачає повну заміну зношених основних засобів через нове капітальне будівництво або придбання нових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Частковий знос компенсується здійсненням капітального ремонту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Сума нарахованого зносу характеризує стан основних виробничих засобів. Сума нарахованої амортизації береться за вартість фізичного зносу.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Амортизація </w:t>
      </w:r>
      <w:r w:rsidRPr="00A34B09">
        <w:rPr>
          <w:rFonts w:ascii="Times New Roman" w:eastAsia="Times New Roman" w:hAnsi="Times New Roman" w:cs="Times New Roman"/>
          <w:i/>
          <w:iCs/>
          <w:color w:val="000000"/>
          <w:sz w:val="27"/>
          <w:szCs w:val="27"/>
          <w:bdr w:val="none" w:sz="0" w:space="0" w:color="auto" w:frame="1"/>
          <w:lang w:eastAsia="ru-RU"/>
        </w:rPr>
        <w:t>—</w:t>
      </w:r>
      <w:r w:rsidRPr="00A34B09">
        <w:rPr>
          <w:rFonts w:ascii="Times New Roman" w:eastAsia="Times New Roman" w:hAnsi="Times New Roman" w:cs="Times New Roman"/>
          <w:color w:val="000000"/>
          <w:sz w:val="27"/>
          <w:szCs w:val="27"/>
          <w:lang w:eastAsia="ru-RU"/>
        </w:rPr>
        <w:t> це процес поступового перенесення вартості основних виробничих засобів і нематеріальних активів з урахуванням витрат на їх придбання, виготовлення або поліпшення згідно з нормами амортизаційних відрахувань, установленими законодавчими актами. Амортизаційні відрахування включаються до складу валових витрат, що беруться для обчислення оподатковуваного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Амортизацшні відрахування -</w:t>
      </w:r>
      <w:r w:rsidRPr="00A34B09">
        <w:rPr>
          <w:rFonts w:ascii="Times New Roman" w:eastAsia="Times New Roman" w:hAnsi="Times New Roman" w:cs="Times New Roman"/>
          <w:color w:val="000000"/>
          <w:sz w:val="27"/>
          <w:szCs w:val="27"/>
          <w:bdr w:val="none" w:sz="0" w:space="0" w:color="auto" w:frame="1"/>
          <w:lang w:val="uk-UA" w:eastAsia="ru-RU"/>
        </w:rPr>
        <w:t> грошове відображення розміру амортизації, відповідного ступеня зносу основних фондів. </w:t>
      </w:r>
      <w:r w:rsidRPr="00A34B09">
        <w:rPr>
          <w:rFonts w:ascii="Times New Roman" w:eastAsia="Times New Roman" w:hAnsi="Times New Roman" w:cs="Times New Roman"/>
          <w:color w:val="000000"/>
          <w:sz w:val="27"/>
          <w:szCs w:val="27"/>
          <w:lang w:eastAsia="ru-RU"/>
        </w:rPr>
        <w:t>Вони включаються до собівартості продукції та компенсуються при її продажу у виручці, що надходить.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За рахунок амортизаційних відрахувань фінансуються витрати: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на придбання основних засобів та нематеріальних активів для власного виробничого використання, у тім числі на самостійне виготовлення основних засобів для власних виробничих потреб (включно з витратами на виплату заробітної плати працівникам, які були зайняті на виготовленні таких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на здійснення всіх видів ремонту, реконструкції, модернізації та інших способів поліпшення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Балансова вартість груп основних засобів на початок звітного періоду розраховується за формулою: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Б</w:t>
      </w:r>
      <w:r w:rsidRPr="00A34B09">
        <w:rPr>
          <w:rFonts w:ascii="Times New Roman" w:eastAsia="Times New Roman" w:hAnsi="Times New Roman" w:cs="Times New Roman"/>
          <w:b/>
          <w:bCs/>
          <w:i/>
          <w:iCs/>
          <w:color w:val="000000"/>
          <w:sz w:val="27"/>
          <w:szCs w:val="27"/>
          <w:bdr w:val="none" w:sz="0" w:space="0" w:color="auto" w:frame="1"/>
          <w:lang w:val="uk-UA" w:eastAsia="ru-RU"/>
        </w:rPr>
        <w:t>Вп</w:t>
      </w:r>
      <w:r w:rsidRPr="00A34B09">
        <w:rPr>
          <w:rFonts w:ascii="Times New Roman" w:eastAsia="Times New Roman" w:hAnsi="Times New Roman" w:cs="Times New Roman"/>
          <w:b/>
          <w:bCs/>
          <w:i/>
          <w:iCs/>
          <w:color w:val="000000"/>
          <w:sz w:val="27"/>
          <w:szCs w:val="27"/>
          <w:bdr w:val="none" w:sz="0" w:space="0" w:color="auto" w:frame="1"/>
          <w:lang w:eastAsia="ru-RU"/>
        </w:rPr>
        <w:t> = Б</w:t>
      </w:r>
      <w:r w:rsidRPr="00A34B09">
        <w:rPr>
          <w:rFonts w:ascii="Times New Roman" w:eastAsia="Times New Roman" w:hAnsi="Times New Roman" w:cs="Times New Roman"/>
          <w:b/>
          <w:bCs/>
          <w:i/>
          <w:iCs/>
          <w:color w:val="000000"/>
          <w:sz w:val="27"/>
          <w:szCs w:val="27"/>
          <w:bdr w:val="none" w:sz="0" w:space="0" w:color="auto" w:frame="1"/>
          <w:lang w:val="uk-UA" w:eastAsia="ru-RU"/>
        </w:rPr>
        <w:t>Впп</w:t>
      </w:r>
      <w:r w:rsidRPr="00A34B09">
        <w:rPr>
          <w:rFonts w:ascii="Times New Roman" w:eastAsia="Times New Roman" w:hAnsi="Times New Roman" w:cs="Times New Roman"/>
          <w:b/>
          <w:bCs/>
          <w:i/>
          <w:iCs/>
          <w:color w:val="000000"/>
          <w:sz w:val="27"/>
          <w:szCs w:val="27"/>
          <w:bdr w:val="none" w:sz="0" w:space="0" w:color="auto" w:frame="1"/>
          <w:lang w:eastAsia="ru-RU"/>
        </w:rPr>
        <w:t> + П - В – А</w:t>
      </w:r>
      <w:r w:rsidRPr="00A34B09">
        <w:rPr>
          <w:rFonts w:ascii="Times New Roman" w:eastAsia="Times New Roman" w:hAnsi="Times New Roman" w:cs="Times New Roman"/>
          <w:i/>
          <w:iCs/>
          <w:color w:val="000000"/>
          <w:sz w:val="27"/>
          <w:szCs w:val="27"/>
          <w:bdr w:val="none" w:sz="0" w:space="0" w:color="auto" w:frame="1"/>
          <w:lang w:val="uk-UA" w:eastAsia="ru-RU"/>
        </w:rPr>
        <w:t> (3.3)</w:t>
      </w:r>
      <w:r w:rsidRPr="00A34B09">
        <w:rPr>
          <w:rFonts w:ascii="Times New Roman" w:eastAsia="Times New Roman" w:hAnsi="Times New Roman" w:cs="Times New Roman"/>
          <w:i/>
          <w:iCs/>
          <w:color w:val="000000"/>
          <w:sz w:val="27"/>
          <w:szCs w:val="27"/>
          <w:bdr w:val="none" w:sz="0" w:space="0" w:color="auto" w:frame="1"/>
          <w:lang w:eastAsia="ru-RU"/>
        </w:rPr>
        <w:t>,</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lastRenderedPageBreak/>
        <w:t>де</w:t>
      </w:r>
      <w:r w:rsidRPr="00A34B09">
        <w:rPr>
          <w:rFonts w:ascii="Times New Roman" w:eastAsia="Times New Roman" w:hAnsi="Times New Roman" w:cs="Times New Roman"/>
          <w:color w:val="000000"/>
          <w:sz w:val="27"/>
          <w:szCs w:val="27"/>
          <w:lang w:eastAsia="ru-RU"/>
        </w:rPr>
        <w:t> Б</w:t>
      </w:r>
      <w:r w:rsidRPr="00A34B09">
        <w:rPr>
          <w:rFonts w:ascii="Times New Roman" w:eastAsia="Times New Roman" w:hAnsi="Times New Roman" w:cs="Times New Roman"/>
          <w:color w:val="000000"/>
          <w:sz w:val="27"/>
          <w:szCs w:val="27"/>
          <w:bdr w:val="none" w:sz="0" w:space="0" w:color="auto" w:frame="1"/>
          <w:lang w:val="uk-UA" w:eastAsia="ru-RU"/>
        </w:rPr>
        <w:t>Вп</w:t>
      </w:r>
      <w:r w:rsidRPr="00A34B09">
        <w:rPr>
          <w:rFonts w:ascii="Times New Roman" w:eastAsia="Times New Roman" w:hAnsi="Times New Roman" w:cs="Times New Roman"/>
          <w:color w:val="000000"/>
          <w:sz w:val="27"/>
          <w:szCs w:val="27"/>
          <w:lang w:eastAsia="ru-RU"/>
        </w:rPr>
        <w:t> — балансова вартість групи основних засобів на початок звітного періоду;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w:t>
      </w:r>
      <w:r w:rsidRPr="00A34B09">
        <w:rPr>
          <w:rFonts w:ascii="Times New Roman" w:eastAsia="Times New Roman" w:hAnsi="Times New Roman" w:cs="Times New Roman"/>
          <w:color w:val="000000"/>
          <w:sz w:val="27"/>
          <w:szCs w:val="27"/>
          <w:bdr w:val="none" w:sz="0" w:space="0" w:color="auto" w:frame="1"/>
          <w:lang w:val="uk-UA" w:eastAsia="ru-RU"/>
        </w:rPr>
        <w:t>Впп</w:t>
      </w:r>
      <w:r w:rsidRPr="00A34B09">
        <w:rPr>
          <w:rFonts w:ascii="Times New Roman" w:eastAsia="Times New Roman" w:hAnsi="Times New Roman" w:cs="Times New Roman"/>
          <w:color w:val="000000"/>
          <w:sz w:val="27"/>
          <w:szCs w:val="27"/>
          <w:lang w:eastAsia="ru-RU"/>
        </w:rPr>
        <w:t> — балансова вартість групи основних засобів на початок періоду, що передував звітному;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 — сума витрат, понесених на придбання основних засобів, здійснення капітального ремонту, реконструкцію, модернізацію та інші поліпшення основних засобів протягом періоду, що передував звітному;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 — вартість виведеної з експлуатації відповідної групи основних засобів протягом періоду, що передував звітному;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 — сума амортизаційних відрахувань, нарахованих у період, що передував звітному.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Амортизація окремого об'єкта основних засобів групи 1 провадиться до досягнення балансовою вартістю такого об'єкта ста неоподатковуваних мінімумів доходів громадян. Тоді залишкову вартість об'єкта відносять до валових витрат за результатами відповідного податкового періоду, а надалі вартість об'єкта вважається нульовою.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Амортизація основних засобів групи 2 і 3 провадиться до досягнення балансовою вартістю групи нульового 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4. Показники використання основного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Показники стану й ефективності використання основних засобів можна </w:t>
      </w:r>
      <w:r w:rsidRPr="00A34B09">
        <w:rPr>
          <w:rFonts w:ascii="Times New Roman" w:eastAsia="Times New Roman" w:hAnsi="Times New Roman" w:cs="Times New Roman"/>
          <w:color w:val="000000"/>
          <w:sz w:val="27"/>
          <w:szCs w:val="27"/>
          <w:lang w:eastAsia="ru-RU"/>
        </w:rPr>
        <w:t>об'єднати в три групи, які характеризують: 1) забезпечення підприємства основними засобами; 2) стан основних засобів; 3) ефективність використання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Формули розрахунку, та економічний зсміст показників представлено у табл. 3.1.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i/>
          <w:iCs/>
          <w:color w:val="000000"/>
          <w:sz w:val="27"/>
          <w:szCs w:val="27"/>
          <w:bdr w:val="none" w:sz="0" w:space="0" w:color="auto" w:frame="1"/>
          <w:lang w:val="uk-UA" w:eastAsia="ru-RU"/>
        </w:rPr>
        <w:t>Умовні позначення: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Вб</w:t>
      </w:r>
      <w:r w:rsidRPr="00A34B09">
        <w:rPr>
          <w:rFonts w:ascii="Times New Roman" w:eastAsia="Times New Roman" w:hAnsi="Times New Roman" w:cs="Times New Roman"/>
          <w:color w:val="000000"/>
          <w:sz w:val="27"/>
          <w:szCs w:val="27"/>
          <w:lang w:eastAsia="ru-RU"/>
        </w:rPr>
        <w:t> — балансова вартість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О</w:t>
      </w:r>
      <w:r w:rsidRPr="00A34B09">
        <w:rPr>
          <w:rFonts w:ascii="Times New Roman" w:eastAsia="Times New Roman" w:hAnsi="Times New Roman" w:cs="Times New Roman"/>
          <w:color w:val="000000"/>
          <w:sz w:val="27"/>
          <w:szCs w:val="27"/>
          <w:lang w:eastAsia="ru-RU"/>
        </w:rPr>
        <w:t>В — вартість виробленої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В</w:t>
      </w:r>
      <w:r w:rsidRPr="00A34B09">
        <w:rPr>
          <w:rFonts w:ascii="Times New Roman" w:eastAsia="Times New Roman" w:hAnsi="Times New Roman" w:cs="Times New Roman"/>
          <w:color w:val="000000"/>
          <w:sz w:val="27"/>
          <w:szCs w:val="27"/>
          <w:lang w:eastAsia="ru-RU"/>
        </w:rPr>
        <w:t>з — залишкова вартість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 — вартість майна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 сума зносу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С</w:t>
      </w:r>
      <w:r w:rsidRPr="00A34B09">
        <w:rPr>
          <w:rFonts w:ascii="Times New Roman" w:eastAsia="Times New Roman" w:hAnsi="Times New Roman" w:cs="Times New Roman"/>
          <w:color w:val="000000"/>
          <w:sz w:val="27"/>
          <w:szCs w:val="27"/>
          <w:lang w:eastAsia="ru-RU"/>
        </w:rPr>
        <w:t>ч — середньооблікова чисельність працівників;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ОЗн </w:t>
      </w:r>
      <w:r w:rsidRPr="00A34B09">
        <w:rPr>
          <w:rFonts w:ascii="Times New Roman" w:eastAsia="Times New Roman" w:hAnsi="Times New Roman" w:cs="Times New Roman"/>
          <w:color w:val="000000"/>
          <w:sz w:val="27"/>
          <w:szCs w:val="27"/>
          <w:lang w:eastAsia="ru-RU"/>
        </w:rPr>
        <w:t>— вартість уведених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ОЗ</w:t>
      </w:r>
      <w:r w:rsidRPr="00A34B09">
        <w:rPr>
          <w:rFonts w:ascii="Times New Roman" w:eastAsia="Times New Roman" w:hAnsi="Times New Roman" w:cs="Times New Roman"/>
          <w:color w:val="000000"/>
          <w:sz w:val="27"/>
          <w:szCs w:val="27"/>
          <w:lang w:eastAsia="ru-RU"/>
        </w:rPr>
        <w:t>в — вартість виведених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Кз — коефіцієнт зносу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Ч</w:t>
      </w:r>
      <w:r w:rsidRPr="00A34B09">
        <w:rPr>
          <w:rFonts w:ascii="Times New Roman" w:eastAsia="Times New Roman" w:hAnsi="Times New Roman" w:cs="Times New Roman"/>
          <w:color w:val="000000"/>
          <w:sz w:val="27"/>
          <w:szCs w:val="27"/>
          <w:lang w:eastAsia="ru-RU"/>
        </w:rPr>
        <w:t>П — </w:t>
      </w:r>
      <w:r w:rsidRPr="00A34B09">
        <w:rPr>
          <w:rFonts w:ascii="Times New Roman" w:eastAsia="Times New Roman" w:hAnsi="Times New Roman" w:cs="Times New Roman"/>
          <w:color w:val="000000"/>
          <w:sz w:val="27"/>
          <w:szCs w:val="27"/>
          <w:bdr w:val="none" w:sz="0" w:space="0" w:color="auto" w:frame="1"/>
          <w:lang w:val="uk-UA" w:eastAsia="ru-RU"/>
        </w:rPr>
        <w:t>чист</w:t>
      </w:r>
      <w:r w:rsidRPr="00A34B09">
        <w:rPr>
          <w:rFonts w:ascii="Times New Roman" w:eastAsia="Times New Roman" w:hAnsi="Times New Roman" w:cs="Times New Roman"/>
          <w:color w:val="000000"/>
          <w:sz w:val="27"/>
          <w:szCs w:val="27"/>
          <w:lang w:eastAsia="ru-RU"/>
        </w:rPr>
        <w:t>ий прибуток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val="uk-UA" w:eastAsia="ru-RU"/>
        </w:rPr>
        <w:t>Таблиця 3.1.</w:t>
      </w:r>
    </w:p>
    <w:p w:rsidR="00A34B09" w:rsidRPr="00A34B09" w:rsidRDefault="00A34B09" w:rsidP="00A34B09">
      <w:pPr>
        <w:shd w:val="clear" w:color="auto" w:fill="FFFFFF"/>
        <w:spacing w:after="10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Показники забезпеченості, стану і використання ОЗ</w:t>
      </w:r>
    </w:p>
    <w:tbl>
      <w:tblPr>
        <w:tblW w:w="0" w:type="auto"/>
        <w:tblCellMar>
          <w:left w:w="0" w:type="dxa"/>
          <w:right w:w="0" w:type="dxa"/>
        </w:tblCellMar>
        <w:tblLook w:val="04A0"/>
      </w:tblPr>
      <w:tblGrid>
        <w:gridCol w:w="2813"/>
        <w:gridCol w:w="1542"/>
        <w:gridCol w:w="5000"/>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val="uk-UA" w:eastAsia="ru-RU"/>
              </w:rPr>
            </w:pPr>
            <w:r w:rsidRPr="00A34B09">
              <w:rPr>
                <w:rFonts w:ascii="Times New Roman" w:eastAsia="Times New Roman" w:hAnsi="Times New Roman" w:cs="Times New Roman"/>
                <w:sz w:val="24"/>
                <w:szCs w:val="24"/>
                <w:lang w:val="uk-UA" w:eastAsia="ru-RU"/>
              </w:rPr>
              <w:t>Показник</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val="uk-UA" w:eastAsia="ru-RU"/>
              </w:rPr>
            </w:pPr>
            <w:r w:rsidRPr="00A34B09">
              <w:rPr>
                <w:rFonts w:ascii="Times New Roman" w:eastAsia="Times New Roman" w:hAnsi="Times New Roman" w:cs="Times New Roman"/>
                <w:sz w:val="24"/>
                <w:szCs w:val="24"/>
                <w:lang w:val="uk-UA" w:eastAsia="ru-RU"/>
              </w:rPr>
              <w:t>Формула розрахунку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val="uk-UA" w:eastAsia="ru-RU"/>
              </w:rPr>
            </w:pPr>
            <w:r w:rsidRPr="00A34B09">
              <w:rPr>
                <w:rFonts w:ascii="Times New Roman" w:eastAsia="Times New Roman" w:hAnsi="Times New Roman" w:cs="Times New Roman"/>
                <w:sz w:val="24"/>
                <w:szCs w:val="24"/>
                <w:lang w:val="uk-UA" w:eastAsia="ru-RU"/>
              </w:rPr>
              <w:t>Економічний зміст</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lastRenderedPageBreak/>
              <w:t>1. Фондомісткість</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val="uk-UA" w:eastAsia="ru-RU"/>
              </w:rPr>
            </w:pPr>
            <w:r w:rsidRPr="00A34B09">
              <w:rPr>
                <w:rFonts w:ascii="Times New Roman" w:eastAsia="Times New Roman" w:hAnsi="Times New Roman" w:cs="Times New Roman"/>
                <w:sz w:val="24"/>
                <w:szCs w:val="24"/>
                <w:lang w:val="uk-UA" w:eastAsia="ru-RU"/>
              </w:rPr>
              <w:t>Вб /ОВ</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Ха</w:t>
            </w:r>
            <w:r w:rsidRPr="00A34B09">
              <w:rPr>
                <w:rFonts w:ascii="Times New Roman" w:eastAsia="Times New Roman" w:hAnsi="Times New Roman" w:cs="Times New Roman"/>
                <w:sz w:val="24"/>
                <w:szCs w:val="24"/>
                <w:lang w:eastAsia="ru-RU"/>
              </w:rPr>
              <w:t>рактеризує забезпеченість підприємства основними засобами</w:t>
            </w:r>
            <w:r w:rsidRPr="00A34B09">
              <w:rPr>
                <w:rFonts w:ascii="Times New Roman" w:eastAsia="Times New Roman" w:hAnsi="Times New Roman" w:cs="Times New Roman"/>
                <w:sz w:val="24"/>
                <w:szCs w:val="24"/>
                <w:bdr w:val="none" w:sz="0" w:space="0" w:color="auto" w:frame="1"/>
                <w:lang w:val="uk-UA" w:eastAsia="ru-RU"/>
              </w:rPr>
              <w:t>, вартість витрачених ОЗ на одиницю виробленої продукції</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 Фондоозброєність</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Вб</w:t>
            </w:r>
            <w:r w:rsidRPr="00A34B09">
              <w:rPr>
                <w:rFonts w:ascii="Times New Roman" w:eastAsia="Times New Roman" w:hAnsi="Times New Roman" w:cs="Times New Roman"/>
                <w:sz w:val="24"/>
                <w:szCs w:val="24"/>
                <w:lang w:eastAsia="ru-RU"/>
              </w:rPr>
              <w:t>/ </w:t>
            </w:r>
            <w:r w:rsidRPr="00A34B09">
              <w:rPr>
                <w:rFonts w:ascii="Times New Roman" w:eastAsia="Times New Roman" w:hAnsi="Times New Roman" w:cs="Times New Roman"/>
                <w:sz w:val="24"/>
                <w:szCs w:val="24"/>
                <w:bdr w:val="none" w:sz="0" w:space="0" w:color="auto" w:frame="1"/>
                <w:lang w:val="uk-UA" w:eastAsia="ru-RU"/>
              </w:rPr>
              <w:t>С</w:t>
            </w:r>
            <w:r w:rsidRPr="00A34B09">
              <w:rPr>
                <w:rFonts w:ascii="Times New Roman" w:eastAsia="Times New Roman" w:hAnsi="Times New Roman" w:cs="Times New Roman"/>
                <w:sz w:val="24"/>
                <w:szCs w:val="24"/>
                <w:lang w:eastAsia="ru-RU"/>
              </w:rPr>
              <w:t>ч</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Показує величину основних засобів на одного працівника</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 Коефіцієнт реальної вартості основних засобів у майні</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В</w:t>
            </w:r>
            <w:r w:rsidRPr="00A34B09">
              <w:rPr>
                <w:rFonts w:ascii="Times New Roman" w:eastAsia="Times New Roman" w:hAnsi="Times New Roman" w:cs="Times New Roman"/>
                <w:sz w:val="24"/>
                <w:szCs w:val="24"/>
                <w:lang w:eastAsia="ru-RU"/>
              </w:rPr>
              <w:t>з/ М</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Відображає питому вагу залишкової вартості основних засобів у загальній вартості майна підприємства</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4. Коефіцієнт зносу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З/</w:t>
            </w:r>
            <w:r w:rsidRPr="00A34B09">
              <w:rPr>
                <w:rFonts w:ascii="Times New Roman" w:eastAsia="Times New Roman" w:hAnsi="Times New Roman" w:cs="Times New Roman"/>
                <w:sz w:val="24"/>
                <w:szCs w:val="24"/>
                <w:bdr w:val="none" w:sz="0" w:space="0" w:color="auto" w:frame="1"/>
                <w:lang w:val="uk-UA" w:eastAsia="ru-RU"/>
              </w:rPr>
              <w:t>Вб</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Показує ступінь зносу основних виробничих засобів</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5. Коефіцієнт придатності</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1-Кз</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Відображає частину основних за- собів, придатну для експлуатації</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6. Коефіцієнт оновлення</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val="uk-UA" w:eastAsia="ru-RU"/>
              </w:rPr>
            </w:pPr>
            <w:r w:rsidRPr="00A34B09">
              <w:rPr>
                <w:rFonts w:ascii="Times New Roman" w:eastAsia="Times New Roman" w:hAnsi="Times New Roman" w:cs="Times New Roman"/>
                <w:sz w:val="24"/>
                <w:szCs w:val="24"/>
                <w:lang w:val="uk-UA" w:eastAsia="ru-RU"/>
              </w:rPr>
              <w:t>ОЗн /Вб</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Показує частку введених нових ос- новних засобів</w:t>
            </w:r>
            <w:r w:rsidRPr="00A34B09">
              <w:rPr>
                <w:rFonts w:ascii="Times New Roman" w:eastAsia="Times New Roman" w:hAnsi="Times New Roman" w:cs="Times New Roman"/>
                <w:sz w:val="24"/>
                <w:szCs w:val="24"/>
                <w:bdr w:val="none" w:sz="0" w:space="0" w:color="auto" w:frame="1"/>
                <w:lang w:val="uk-UA" w:eastAsia="ru-RU"/>
              </w:rPr>
              <w:t> </w:t>
            </w:r>
            <w:r w:rsidRPr="00A34B09">
              <w:rPr>
                <w:rFonts w:ascii="Times New Roman" w:eastAsia="Times New Roman" w:hAnsi="Times New Roman" w:cs="Times New Roman"/>
                <w:sz w:val="24"/>
                <w:szCs w:val="24"/>
                <w:lang w:eastAsia="ru-RU"/>
              </w:rPr>
              <w:t>у загальній вартості основних засобів</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7. Коефіцієнт вибуття</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ОЗв</w:t>
            </w:r>
            <w:r w:rsidRPr="00A34B09">
              <w:rPr>
                <w:rFonts w:ascii="Times New Roman" w:eastAsia="Times New Roman" w:hAnsi="Times New Roman" w:cs="Times New Roman"/>
                <w:sz w:val="24"/>
                <w:szCs w:val="24"/>
                <w:lang w:eastAsia="ru-RU"/>
              </w:rPr>
              <w:t> /</w:t>
            </w:r>
            <w:r w:rsidRPr="00A34B09">
              <w:rPr>
                <w:rFonts w:ascii="Times New Roman" w:eastAsia="Times New Roman" w:hAnsi="Times New Roman" w:cs="Times New Roman"/>
                <w:sz w:val="24"/>
                <w:szCs w:val="24"/>
                <w:bdr w:val="none" w:sz="0" w:space="0" w:color="auto" w:frame="1"/>
                <w:lang w:val="uk-UA" w:eastAsia="ru-RU"/>
              </w:rPr>
              <w:t>Вб</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Характеризує інтенсивність вибуття основних виробничих засобів</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8. Коефіцієнт приросту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w:t>
            </w:r>
            <w:r w:rsidRPr="00A34B09">
              <w:rPr>
                <w:rFonts w:ascii="Times New Roman" w:eastAsia="Times New Roman" w:hAnsi="Times New Roman" w:cs="Times New Roman"/>
                <w:sz w:val="24"/>
                <w:szCs w:val="24"/>
                <w:bdr w:val="none" w:sz="0" w:space="0" w:color="auto" w:frame="1"/>
                <w:lang w:val="uk-UA" w:eastAsia="ru-RU"/>
              </w:rPr>
              <w:t>ОЗн</w:t>
            </w:r>
            <w:r w:rsidRPr="00A34B09">
              <w:rPr>
                <w:rFonts w:ascii="Times New Roman" w:eastAsia="Times New Roman" w:hAnsi="Times New Roman" w:cs="Times New Roman"/>
                <w:sz w:val="24"/>
                <w:szCs w:val="24"/>
                <w:lang w:eastAsia="ru-RU"/>
              </w:rPr>
              <w:t>-</w:t>
            </w:r>
            <w:r w:rsidRPr="00A34B09">
              <w:rPr>
                <w:rFonts w:ascii="Times New Roman" w:eastAsia="Times New Roman" w:hAnsi="Times New Roman" w:cs="Times New Roman"/>
                <w:sz w:val="24"/>
                <w:szCs w:val="24"/>
                <w:bdr w:val="none" w:sz="0" w:space="0" w:color="auto" w:frame="1"/>
                <w:lang w:val="uk-UA" w:eastAsia="ru-RU"/>
              </w:rPr>
              <w:t>ОЗв</w:t>
            </w:r>
            <w:r w:rsidRPr="00A34B09">
              <w:rPr>
                <w:rFonts w:ascii="Times New Roman" w:eastAsia="Times New Roman" w:hAnsi="Times New Roman" w:cs="Times New Roman"/>
                <w:sz w:val="24"/>
                <w:szCs w:val="24"/>
                <w:lang w:eastAsia="ru-RU"/>
              </w:rPr>
              <w:t>)/</w:t>
            </w:r>
            <w:r w:rsidRPr="00A34B09">
              <w:rPr>
                <w:rFonts w:ascii="Times New Roman" w:eastAsia="Times New Roman" w:hAnsi="Times New Roman" w:cs="Times New Roman"/>
                <w:sz w:val="24"/>
                <w:szCs w:val="24"/>
                <w:bdr w:val="none" w:sz="0" w:space="0" w:color="auto" w:frame="1"/>
                <w:lang w:val="uk-UA" w:eastAsia="ru-RU"/>
              </w:rPr>
              <w:t>Вб</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Показує ступінь збільшення основних засобів у звітному періоді проти минулого періоду</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9. Фондовіддача</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ОВ</w:t>
            </w:r>
            <w:r w:rsidRPr="00A34B09">
              <w:rPr>
                <w:rFonts w:ascii="Times New Roman" w:eastAsia="Times New Roman" w:hAnsi="Times New Roman" w:cs="Times New Roman"/>
                <w:sz w:val="24"/>
                <w:szCs w:val="24"/>
                <w:lang w:eastAsia="ru-RU"/>
              </w:rPr>
              <w:t>/ </w:t>
            </w:r>
            <w:r w:rsidRPr="00A34B09">
              <w:rPr>
                <w:rFonts w:ascii="Times New Roman" w:eastAsia="Times New Roman" w:hAnsi="Times New Roman" w:cs="Times New Roman"/>
                <w:sz w:val="24"/>
                <w:szCs w:val="24"/>
                <w:bdr w:val="none" w:sz="0" w:space="0" w:color="auto" w:frame="1"/>
                <w:lang w:val="uk-UA" w:eastAsia="ru-RU"/>
              </w:rPr>
              <w:t>Вб</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Характеризує ефективність викорис</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тання основних виробничих засобів. Відображає суму виробленої продукції на одну гривню основних виробничих засобів</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10. Рентабельність основних засобів</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i/>
                <w:iCs/>
                <w:sz w:val="24"/>
                <w:szCs w:val="24"/>
                <w:bdr w:val="none" w:sz="0" w:space="0" w:color="auto" w:frame="1"/>
                <w:lang w:val="uk-UA" w:eastAsia="ru-RU"/>
              </w:rPr>
              <w:t>Ч</w:t>
            </w:r>
            <w:r w:rsidRPr="00A34B09">
              <w:rPr>
                <w:rFonts w:ascii="Times New Roman" w:eastAsia="Times New Roman" w:hAnsi="Times New Roman" w:cs="Times New Roman"/>
                <w:i/>
                <w:iCs/>
                <w:sz w:val="24"/>
                <w:szCs w:val="24"/>
                <w:bdr w:val="none" w:sz="0" w:space="0" w:color="auto" w:frame="1"/>
                <w:lang w:eastAsia="ru-RU"/>
              </w:rPr>
              <w:t>П/</w:t>
            </w:r>
            <w:r w:rsidRPr="00A34B09">
              <w:rPr>
                <w:rFonts w:ascii="Times New Roman" w:eastAsia="Times New Roman" w:hAnsi="Times New Roman" w:cs="Times New Roman"/>
                <w:i/>
                <w:iCs/>
                <w:sz w:val="24"/>
                <w:szCs w:val="24"/>
                <w:bdr w:val="none" w:sz="0" w:space="0" w:color="auto" w:frame="1"/>
                <w:lang w:val="uk-UA" w:eastAsia="ru-RU"/>
              </w:rPr>
              <w:t>Вб*</w:t>
            </w:r>
            <w:r w:rsidRPr="00A34B09">
              <w:rPr>
                <w:rFonts w:ascii="Times New Roman" w:eastAsia="Times New Roman" w:hAnsi="Times New Roman" w:cs="Times New Roman"/>
                <w:i/>
                <w:iCs/>
                <w:sz w:val="24"/>
                <w:szCs w:val="24"/>
                <w:bdr w:val="none" w:sz="0" w:space="0" w:color="auto" w:frame="1"/>
                <w:lang w:eastAsia="ru-RU"/>
              </w:rPr>
              <w:t>100%</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Визначає ступінь використання ос- новних виробничих засобів</w:t>
            </w:r>
          </w:p>
        </w:tc>
      </w:tr>
    </w:tbl>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5. Фінансування ремонту та поліпшень основних засобів на підприємствах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Обсяг витрат на капітальний ремонт, здійснюваний підприємством у відповідному році, визначається при складанні плану капітального ремонту. План складається на основі кошторисно-фінансових розрахунків по ремонту окремих об'єктів, виходячи з видів і кількості витрачених ремонтних матеріалів, вузлів, агрегатів, деталей, конструкцій, витрат живої праці і діючих на них цін і тарифів. Складений план затверджується керівником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Виконання капітального ремонту основних фондів може проводитися як підрядним, та і господарським способами. У залежності від способу проведення капітального ремонту обирається й порядок його фінансування.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 підрядному способі проведення капітального ремонту машин, устаткування, транспортних засобів відповідно до договорів або нарядів замовлень розрахунки з підрядником (виконавцем) проводяться на підставі актів приймання цілком закінчених ремонтом вузлів, агрегатів, машин і т.д.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 господарському способі проведення капітального ремонту об'єктів основних фондів розрахунки здійснюються, як правило, за елементами витрат (виплата заробітної плати ремонтникам, оплата матеріалів, деталей, запасних частин, що були використані при ремонті й т.ін.).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Включення до собівартості витрат на ремонти в межах встановлених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обмежень можна проводити двома методами: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шляхом повного їх віднесення на собівартість в обсязі вартості фактично зроблених ремонтів за відповідний звітний період;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шляхом віднесення цих витрат на ремонтний фонд, створюваний попередньо за рахунок собівартості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Що стосується ремонту основних невирорбинчих фондів, то витрати на його виконання покривається за раухнок прибутку, що залишається в розпорядженні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Своєчасний ремонт основних виробничих засооїв запобігає передчасному їх зносу та вибуттю, продовжує строк служби, підвищує виробничу потужність та скорочує потребу в нових капітальних вкладеннях.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Поточний ремонт</w:t>
      </w:r>
      <w:r w:rsidRPr="00A34B09">
        <w:rPr>
          <w:rFonts w:ascii="Times New Roman" w:eastAsia="Times New Roman" w:hAnsi="Times New Roman" w:cs="Times New Roman"/>
          <w:color w:val="000000"/>
          <w:sz w:val="27"/>
          <w:szCs w:val="27"/>
          <w:lang w:eastAsia="ru-RU"/>
        </w:rPr>
        <w:t> здійснюється для забезпечення роботи основних виробничих засобів і полягає в усуненні окремих поломок основних засобів і заміні або поновленні їхніх окремих частин.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Середній ремонт</w:t>
      </w:r>
      <w:r w:rsidRPr="00A34B09">
        <w:rPr>
          <w:rFonts w:ascii="Times New Roman" w:eastAsia="Times New Roman" w:hAnsi="Times New Roman" w:cs="Times New Roman"/>
          <w:color w:val="000000"/>
          <w:sz w:val="27"/>
          <w:szCs w:val="27"/>
          <w:lang w:eastAsia="ru-RU"/>
        </w:rPr>
        <w:t> провадиться для часткового поновлення основних засобів із заміною деталей, вузлів обмеженої номенклатури, яка визначається технічною документацією.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Капітальний ремонт</w:t>
      </w:r>
      <w:r w:rsidRPr="00A34B09">
        <w:rPr>
          <w:rFonts w:ascii="Times New Roman" w:eastAsia="Times New Roman" w:hAnsi="Times New Roman" w:cs="Times New Roman"/>
          <w:color w:val="000000"/>
          <w:sz w:val="27"/>
          <w:szCs w:val="27"/>
          <w:lang w:eastAsia="ru-RU"/>
        </w:rPr>
        <w:t> машин, устаткувань провадиться для відновлення їх виробничого ресурсу. При цьому здійснюється, як правило, повне розбирання машини або верстата, виявлення дефектів, контроль технічного стану, власне ремонт, складання устаткування після ремонту, його регулювання та випробування.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Витрати на всі види ремонтів визначаються підприємствами самостійно, виходячи з технічного рівня, фізичного зносу основних виробничих засобів та забезпечення ремонтних робіт матеріально-</w:t>
      </w: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i/>
          <w:iCs/>
          <w:color w:val="000000"/>
          <w:sz w:val="27"/>
          <w:szCs w:val="27"/>
          <w:bdr w:val="none" w:sz="0" w:space="0" w:color="auto" w:frame="1"/>
          <w:lang w:eastAsia="ru-RU"/>
        </w:rPr>
        <w:t>технічними ресурсами.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Економічна доцільність капітального ремонту основних виробничих засобів визначається порівнюванням витрат на капітальний ремонт об'єкта з вартістю аналогічного нового устаткування.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Фінансування капітального ремонту</w:t>
      </w:r>
      <w:r w:rsidRPr="00A34B09">
        <w:rPr>
          <w:rFonts w:ascii="Times New Roman" w:eastAsia="Times New Roman" w:hAnsi="Times New Roman" w:cs="Times New Roman"/>
          <w:color w:val="000000"/>
          <w:sz w:val="27"/>
          <w:szCs w:val="27"/>
          <w:lang w:eastAsia="ru-RU"/>
        </w:rPr>
        <w:t> на підприємстві здійснюється згідно з планом капітального ремонту. План складають на підставі кошторисно-фінансових розрахунків щодо ремонту окремих об'єктів з урахуванням чинних норм, цін, тарифів. Затверджує план керівник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складу витрат на капітальний ремонт включають проектнокошторисні витрати; оплату ремонтних робіт; вартість придбання нових деталей, вузлів, агрегатів; вартість заміни зношених конструкцій і деталей у будівлях і спорудах.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Порядок фінансування капітального ремонту</w:t>
      </w:r>
      <w:r w:rsidRPr="00A34B09">
        <w:rPr>
          <w:rFonts w:ascii="Times New Roman" w:eastAsia="Times New Roman" w:hAnsi="Times New Roman" w:cs="Times New Roman"/>
          <w:color w:val="000000"/>
          <w:sz w:val="27"/>
          <w:szCs w:val="27"/>
          <w:lang w:eastAsia="ru-RU"/>
        </w:rPr>
        <w:t> залежить від способу його проведення. У разі здійснення капітального ремонту машин, устаткування, транспортних засобів підрядним способом на основі договорів розрахунки провадяться за актами приймання повністю відремонтованих вузлів, агрегатів тощо. Розрахунки стосовно ремонту, який здійснюється господарським способом, провадяться, як правило, за окремими елементами витрат: виплата заробітної плати, оплата рахунків за матеріальні цінності, деталі, які використані в період проведення ремонту основних засобів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Підприємства (незалежно від підпорядкування і форм власності) протягом звітного періоду мають право витрати на всі види ремонтів (поточний, середній, капітальний) віднести до валових витрат у сумі, що не перевищує </w:t>
      </w:r>
      <w:r w:rsidRPr="00A34B09">
        <w:rPr>
          <w:rFonts w:ascii="Times New Roman" w:eastAsia="Times New Roman" w:hAnsi="Times New Roman" w:cs="Times New Roman"/>
          <w:color w:val="000000"/>
          <w:sz w:val="27"/>
          <w:szCs w:val="27"/>
          <w:bdr w:val="none" w:sz="0" w:space="0" w:color="auto" w:frame="1"/>
          <w:lang w:val="uk-UA" w:eastAsia="ru-RU"/>
        </w:rPr>
        <w:t>10</w:t>
      </w:r>
      <w:r w:rsidRPr="00A34B09">
        <w:rPr>
          <w:rFonts w:ascii="Times New Roman" w:eastAsia="Times New Roman" w:hAnsi="Times New Roman" w:cs="Times New Roman"/>
          <w:color w:val="000000"/>
          <w:sz w:val="27"/>
          <w:szCs w:val="27"/>
          <w:lang w:eastAsia="ru-RU"/>
        </w:rPr>
        <w:t>% балансової вартості груп</w:t>
      </w:r>
      <w:r w:rsidRPr="00A34B09">
        <w:rPr>
          <w:rFonts w:ascii="Times New Roman" w:eastAsia="Times New Roman" w:hAnsi="Times New Roman" w:cs="Times New Roman"/>
          <w:color w:val="000000"/>
          <w:sz w:val="27"/>
          <w:szCs w:val="27"/>
          <w:bdr w:val="none" w:sz="0" w:space="0" w:color="auto" w:frame="1"/>
          <w:lang w:val="uk-UA" w:eastAsia="ru-RU"/>
        </w:rPr>
        <w:t>и</w:t>
      </w:r>
      <w:r w:rsidRPr="00A34B09">
        <w:rPr>
          <w:rFonts w:ascii="Times New Roman" w:eastAsia="Times New Roman" w:hAnsi="Times New Roman" w:cs="Times New Roman"/>
          <w:color w:val="000000"/>
          <w:sz w:val="27"/>
          <w:szCs w:val="27"/>
          <w:lang w:eastAsia="ru-RU"/>
        </w:rPr>
        <w:t> основних засобів на початок звітного</w:t>
      </w:r>
      <w:r w:rsidRPr="00A34B09">
        <w:rPr>
          <w:rFonts w:ascii="Times New Roman" w:eastAsia="Times New Roman" w:hAnsi="Times New Roman" w:cs="Times New Roman"/>
          <w:color w:val="000000"/>
          <w:sz w:val="27"/>
          <w:szCs w:val="27"/>
          <w:bdr w:val="none" w:sz="0" w:space="0" w:color="auto" w:frame="1"/>
          <w:lang w:val="uk-UA" w:eastAsia="ru-RU"/>
        </w:rPr>
        <w:t>періоду</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Витрати на капітальний ремонт орендованих основних виробничих засобів провадяться згідно з договором оренди.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Орендар має право протягом звітного періоду віднести до валових витрат будь-які витрати, пов'язані з поліпшенням основних засобів, у сумі, що не перевищує </w:t>
      </w:r>
      <w:r w:rsidRPr="00A34B09">
        <w:rPr>
          <w:rFonts w:ascii="Times New Roman" w:eastAsia="Times New Roman" w:hAnsi="Times New Roman" w:cs="Times New Roman"/>
          <w:color w:val="000000"/>
          <w:sz w:val="27"/>
          <w:szCs w:val="27"/>
          <w:bdr w:val="none" w:sz="0" w:space="0" w:color="auto" w:frame="1"/>
          <w:lang w:val="uk-UA" w:eastAsia="ru-RU"/>
        </w:rPr>
        <w:t>10</w:t>
      </w:r>
      <w:r w:rsidRPr="00A34B09">
        <w:rPr>
          <w:rFonts w:ascii="Times New Roman" w:eastAsia="Times New Roman" w:hAnsi="Times New Roman" w:cs="Times New Roman"/>
          <w:color w:val="000000"/>
          <w:sz w:val="27"/>
          <w:szCs w:val="27"/>
          <w:lang w:eastAsia="ru-RU"/>
        </w:rPr>
        <w:t>% балансової вартості груп</w:t>
      </w:r>
      <w:r w:rsidRPr="00A34B09">
        <w:rPr>
          <w:rFonts w:ascii="Times New Roman" w:eastAsia="Times New Roman" w:hAnsi="Times New Roman" w:cs="Times New Roman"/>
          <w:color w:val="000000"/>
          <w:sz w:val="27"/>
          <w:szCs w:val="27"/>
          <w:bdr w:val="none" w:sz="0" w:space="0" w:color="auto" w:frame="1"/>
          <w:lang w:val="uk-UA" w:eastAsia="ru-RU"/>
        </w:rPr>
        <w:t>и</w:t>
      </w:r>
      <w:r w:rsidRPr="00A34B09">
        <w:rPr>
          <w:rFonts w:ascii="Times New Roman" w:eastAsia="Times New Roman" w:hAnsi="Times New Roman" w:cs="Times New Roman"/>
          <w:color w:val="000000"/>
          <w:sz w:val="27"/>
          <w:szCs w:val="27"/>
          <w:lang w:eastAsia="ru-RU"/>
        </w:rPr>
        <w:t> основних засобів на початок звітного</w:t>
      </w:r>
      <w:r w:rsidRPr="00A34B09">
        <w:rPr>
          <w:rFonts w:ascii="Times New Roman" w:eastAsia="Times New Roman" w:hAnsi="Times New Roman" w:cs="Times New Roman"/>
          <w:color w:val="000000"/>
          <w:sz w:val="27"/>
          <w:szCs w:val="27"/>
          <w:bdr w:val="none" w:sz="0" w:space="0" w:color="auto" w:frame="1"/>
          <w:lang w:val="uk-UA" w:eastAsia="ru-RU"/>
        </w:rPr>
        <w:t>періоду</w:t>
      </w:r>
      <w:r w:rsidRPr="00A34B09">
        <w:rPr>
          <w:rFonts w:ascii="Times New Roman" w:eastAsia="Times New Roman" w:hAnsi="Times New Roman" w:cs="Times New Roman"/>
          <w:color w:val="000000"/>
          <w:sz w:val="27"/>
          <w:szCs w:val="27"/>
          <w:lang w:eastAsia="ru-RU"/>
        </w:rPr>
        <w:t>. Витрати, що перевищують зазначену суму, відносяться на збільшення балансової вартості груп 2 і 3 або балансової вартості окремого об'єкта основних засобів групи 1 та підлягають амортизації за нормами, передбаченими для відповідних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 час розбирання об'єктів, що підлягають ремонту, можуть виявитися придатні для дальшого використання матеріали, запасні частини тощо. Вони оприбутковуються, оцінюються, відображаються в обліку і згодом можуть бути реалізовані або використані в процесі ремонту основних виробничих засобів. Отримані при цьому кошти є джерелом фінансування ремонту основних виробничих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Ремонт основних невиробничих засобів фінансується з прибутку, що залишається в розпорядженні підприємства, а також інших джерел, за рахунок яких фінансується поточне утримання зазначених основних засобів.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6. Сутність капітальних інвестицій, їх види та джерела фінансування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придбання (будівництво, виготовлення) основних засобів - це капітальні інвестиції; лише після введення в експлуатацію готового об'єкта (документом "Акт введення в експлуатацію") сума цих витрат становитиме первісну вартість об'єкта основних фондів. При придбанні підприємством основних засобів зберігається така послідовність дій (рис. 3.3):</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429375" cy="2114550"/>
            <wp:effectExtent l="19050" t="0" r="9525" b="0"/>
            <wp:docPr id="20" name="Рисунок 20" descr="https://fs01.vseosvita.ua/01002roj-1d56/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s01.vseosvita.ua/01002roj-1d56/014.jpg"/>
                    <pic:cNvPicPr>
                      <a:picLocks noChangeAspect="1" noChangeArrowheads="1"/>
                    </pic:cNvPicPr>
                  </pic:nvPicPr>
                  <pic:blipFill>
                    <a:blip r:embed="rId22" cstate="print"/>
                    <a:srcRect/>
                    <a:stretch>
                      <a:fillRect/>
                    </a:stretch>
                  </pic:blipFill>
                  <pic:spPr bwMode="auto">
                    <a:xfrm>
                      <a:off x="0" y="0"/>
                      <a:ext cx="6429375" cy="21145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Рис. 3.3. Послідовність дій при придбанні підприємством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Рахунок "Капітальні інвестиції" має такі субрахунки (складові):</w:t>
      </w:r>
    </w:p>
    <w:p w:rsidR="00A34B09" w:rsidRPr="00A34B09" w:rsidRDefault="00A34B09" w:rsidP="00A34B09">
      <w:pPr>
        <w:numPr>
          <w:ilvl w:val="0"/>
          <w:numId w:val="5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Капітальне будівництво.</w:t>
      </w:r>
    </w:p>
    <w:p w:rsidR="00A34B09" w:rsidRPr="00A34B09" w:rsidRDefault="00A34B09" w:rsidP="00A34B09">
      <w:pPr>
        <w:numPr>
          <w:ilvl w:val="0"/>
          <w:numId w:val="5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Придбання (виготовлення) основних засобів.</w:t>
      </w:r>
    </w:p>
    <w:p w:rsidR="00A34B09" w:rsidRPr="00A34B09" w:rsidRDefault="00A34B09" w:rsidP="00A34B09">
      <w:pPr>
        <w:numPr>
          <w:ilvl w:val="0"/>
          <w:numId w:val="5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Придбання (виготовлення) інших необоротних матеріальних активів.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Відповідно до чинного законодавства, джерелами фінансування капітальних вкладень (інвестицій) можуть бути:</w:t>
      </w:r>
    </w:p>
    <w:p w:rsidR="00A34B09" w:rsidRPr="00A34B09" w:rsidRDefault="00A34B09" w:rsidP="00A34B09">
      <w:pPr>
        <w:numPr>
          <w:ilvl w:val="0"/>
          <w:numId w:val="5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Власні фінансові ресурси.</w:t>
      </w:r>
    </w:p>
    <w:p w:rsidR="00A34B09" w:rsidRPr="00A34B09" w:rsidRDefault="00A34B09" w:rsidP="00A34B09">
      <w:pPr>
        <w:numPr>
          <w:ilvl w:val="0"/>
          <w:numId w:val="5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Залучені фінансові ресурси.</w:t>
      </w:r>
    </w:p>
    <w:p w:rsidR="00A34B09" w:rsidRPr="00A34B09" w:rsidRDefault="00A34B09" w:rsidP="00A34B09">
      <w:pPr>
        <w:numPr>
          <w:ilvl w:val="0"/>
          <w:numId w:val="5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Кошти, отримані від продажу цінних паперів, внески членів трудового колективу. Кошти державного бюджету та місцевих бюджетів.</w:t>
      </w:r>
    </w:p>
    <w:p w:rsidR="00A34B09" w:rsidRPr="00A34B09" w:rsidRDefault="00A34B09" w:rsidP="00A34B09">
      <w:pPr>
        <w:numPr>
          <w:ilvl w:val="0"/>
          <w:numId w:val="5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Кошти іноземних інвесторів.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Підприємства мають право впродовж звітного року відносити до валових витрат будь-які витрати, пов'язані з поліпшенням основних фондів, у сумі, що не перевищує 10 % сукупної балансової вартості груп основних фондів ("ремонтного ліміту") на початок року. Витрати, які перевищують зазначену суму, відносять на збільшення балансової вартості груп 2, З, 4, або окремого об'єкта групи 1, і підлягають амортизації.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Приклад: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початок року на підприємстві були такі об'єкти основних фондів: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Групи 1 - 150 000 грн, з них об'єкт № 1 - 80 000 грн; об'єкт №2 - ЗО 000 грн; об'єкт № 3 - 50 000 грн. Групи 2 - 60 000 грн. Групи 3 - 50 000 грн. Усього: 260 000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лютому цього самого року було проведено ремонт об'єкта основних фондів групи 2 на суму 32 000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Отже, 26 000 (10 % від 260 000 грн) підприємству можна віднести на валові витрати, а 6000 грн (32 000 грн -- 26 000 грн = 6000 грн) треба розподілити пропорційно сукупній балансовій вартості груп і окремих об'єктів основних фондів групи 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результаті сума, що перевищує 10 % балансової вартості всіх груп, збільшує цю балансову вартість таким чином: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об'єкта № 1 - 60 000 o (80 000/260 000) = 1846 грн; об'єкта № 2 - 60 000 o (ЗО 000/260 000) = 692 грн; об'єкта № 3 - 60 000 o (40 000/260 000) = 923 грн; Групи 2 - 60 000 o (60 000/260 000) = 1385 грн; Групи 3 - 60 000 o (50 000/260 000) = 1154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бухгалтерському обліку, згідно з [75, п. 14], витрати, які понесло підприємство на поліпшення основних засобів, у повному обсязі відносять на збільшення первісної вартості об'єкта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ремонт основних засобів відносять до складу (згідно з П(С)БО 16 "Витрати" [81]):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загальновиробничих витрат - щодо основних засобів, які використовують безпосередньо в процесі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адміністративних витрат - щодо основних засобів загальногосподарського призначення;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витрат на збут - щодо основних засобів, пов'язаних зі збутом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інших операційних витрат - щодо основних засобів соціально-культурного призначення.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Модернізація обладнання - вдосконалення конструкції, що забезпечує підвищення продуктивності об'єкта, який модернізується, сприяє розширенню його технологічних можливостей до рівня сучасних технічних і технологічних вимог, досягнення економії ресурсів, поліпшення умов праці. Полягає у незначних змінах конструкції робочих механізмів, машин, установок та іншого обладнання, а також у відносно незначній зміні матеріалів і методів обробки.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Реконструкція виробництва - комплекс заходів щодо збільшення виробничих потужностей, підвищення продуктивності праці, технічного рівня виробництва з метою збільшення випуску продукції, зниження її собівартості при найменших затрат матеріальних і грошових ресурсів на одиницю введеної потужності.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Ремонт основних фондів - часткове відновлення окремих об'єктів для підтримки їх у робочому стані.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Отже, модернізація стосується лише обладнання (машин, устаткування), реконструкція - підприємства загалом або його виробничих підрозділів (цехів, дільниць), а ремонт - кожного окремого об'єкта або його складової.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Порядок фінансування капіталовкладень залежить від способу проведення капітальних робіт. Якщо підприємство здійснює капітальне будівництво господарським способом, у нього формуються специфічні джерела фінансування, які мобілізуються у процесі будівництва.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Суму мобілізації (іммобілізації) внутрішніх ресурсів у будівництві визначають за формулою: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Мо=(0-Л)-(#,-#2), (3.13)</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де О - очікувана наявність оборотних активів у капітальному будівництві на початок планового періоду,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 - планова потреба в оборотних коштах будови на кінець планового періоду,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 - наявність кредиторської заборгованості на початок планового періоду,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К2 - перехідна кредиторська заборгованість на кінець планового періоду, грн.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bdr w:val="none" w:sz="0" w:space="0" w:color="auto" w:frame="1"/>
          <w:lang w:eastAsia="ru-RU"/>
        </w:rPr>
        <w:drawing>
          <wp:inline distT="0" distB="0" distL="0" distR="0">
            <wp:extent cx="2533650" cy="1685925"/>
            <wp:effectExtent l="19050" t="0" r="0" b="0"/>
            <wp:docPr id="21" name="Рисунок 21" descr="https://fs01.vseosvita.ua/01002roj-1d56/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fs01.vseosvita.ua/01002roj-1d56/015.jpg"/>
                    <pic:cNvPicPr>
                      <a:picLocks noChangeAspect="1" noChangeArrowheads="1"/>
                    </pic:cNvPicPr>
                  </pic:nvPicPr>
                  <pic:blipFill>
                    <a:blip r:embed="rId23" cstate="print"/>
                    <a:srcRect/>
                    <a:stretch>
                      <a:fillRect/>
                    </a:stretch>
                  </pic:blipFill>
                  <pic:spPr bwMode="auto">
                    <a:xfrm>
                      <a:off x="0" y="0"/>
                      <a:ext cx="2533650" cy="1685925"/>
                    </a:xfrm>
                    <a:prstGeom prst="rect">
                      <a:avLst/>
                    </a:prstGeom>
                    <a:noFill/>
                    <a:ln w="9525">
                      <a:noFill/>
                      <a:miter lim="800000"/>
                      <a:headEnd/>
                      <a:tailEnd/>
                    </a:ln>
                  </pic:spPr>
                </pic:pic>
              </a:graphicData>
            </a:graphic>
          </wp:inline>
        </w:drawing>
      </w:r>
      <w:r w:rsidRPr="00A34B09">
        <w:rPr>
          <w:rFonts w:ascii="Times New Roman" w:eastAsia="Times New Roman" w:hAnsi="Times New Roman" w:cs="Times New Roman"/>
          <w:b/>
          <w:bCs/>
          <w:color w:val="000000"/>
          <w:sz w:val="27"/>
          <w:szCs w:val="27"/>
          <w:bdr w:val="none" w:sz="0" w:space="0" w:color="auto" w:frame="1"/>
          <w:lang w:val="uk-UA" w:eastAsia="ru-RU"/>
        </w:rPr>
        <w:t>Лекція 4</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Тема 4. ОБОРОТНІ АКТИВИ ТА ДЖЕРЕЛА ЇХ ФОРМУВАННЯ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0"/>
          <w:numId w:val="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Сутність, склад і структура обігового капіталу (ОК) (самостійне вивчення)</w:t>
      </w:r>
    </w:p>
    <w:p w:rsidR="00A34B09" w:rsidRPr="00A34B09" w:rsidRDefault="00A34B09" w:rsidP="00A34B09">
      <w:pPr>
        <w:numPr>
          <w:ilvl w:val="0"/>
          <w:numId w:val="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Джерела формування оборотного капіталу (ОК) підприємства</w:t>
      </w:r>
    </w:p>
    <w:p w:rsidR="00A34B09" w:rsidRPr="00A34B09" w:rsidRDefault="00A34B09" w:rsidP="00A34B09">
      <w:pPr>
        <w:numPr>
          <w:ilvl w:val="0"/>
          <w:numId w:val="5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Загальний порядок нормування ОА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1"/>
          <w:numId w:val="56"/>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Сутність, склад і структура обігового капіталу (ОК)</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У процесі виробництва беруть участь засоби праці, предмети праці і, власне, праця. Матеріальною основою є засоби праці і предмети праці. Залежно від характеру функціонування та способу перенесення вартості на готову продукцію засоби виробництва поділяють на необоротні і оборотні. Але, за </w:t>
      </w:r>
      <w:r w:rsidRPr="00A34B09">
        <w:rPr>
          <w:rFonts w:ascii="Times New Roman" w:eastAsia="Times New Roman" w:hAnsi="Times New Roman" w:cs="Times New Roman"/>
          <w:color w:val="000000"/>
          <w:sz w:val="27"/>
          <w:szCs w:val="27"/>
          <w:lang w:val="uk-UA" w:eastAsia="ru-RU"/>
        </w:rPr>
        <w:lastRenderedPageBreak/>
        <w:t>існування грошових відносин у товарному виробництві, оборотні засоби набувають не тільки матеріальної форми, а й вартісної (грошової).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безперервності діяльності, що приносить прибуток у підприємства постійно повинні бути наявні матеріальні ресурси, грошові кошти, які перетворюються за схемою (3 стадії).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Г – Т.... В.... Т' .... Г', де Г' = Г + ΔГ,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де ΔГ – прибуток і є метою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Перетворення Г у Г' є самозростанням капіталу в процесі його кругообігу.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Оборотні активи як натурально-речовинна категорія в процесі вироб-ництва не споживаються, не витрачаються, а авансуються у знов створену вартість, причому одна частина (сировина, матеріали) у речовій формі входить у готову продукцію – набирає товарної форми, а інша втрачає речову форму (паливо).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Існують різні думки фінансистів щодо визначення сутності оборотного капіталу:</w:t>
      </w:r>
    </w:p>
    <w:p w:rsidR="00A34B09" w:rsidRPr="00A34B09" w:rsidRDefault="00A34B09" w:rsidP="00A34B09">
      <w:pPr>
        <w:numPr>
          <w:ilvl w:val="0"/>
          <w:numId w:val="5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Оборотні кошти – грошові ресурси, вкладені у оборотні фонди і фонди обігу для забезпечення безперервності виробництва і реалізації продукції.</w:t>
      </w:r>
    </w:p>
    <w:p w:rsidR="00A34B09" w:rsidRPr="00A34B09" w:rsidRDefault="00A34B09" w:rsidP="00A34B09">
      <w:pPr>
        <w:numPr>
          <w:ilvl w:val="0"/>
          <w:numId w:val="5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Оборотні кошти (оборотний капітал) – активи, що протягом одного виробничого циклу можливо перетворитися на гроші.</w:t>
      </w:r>
    </w:p>
    <w:p w:rsidR="00A34B09" w:rsidRPr="00A34B09" w:rsidRDefault="00A34B09" w:rsidP="00A34B09">
      <w:pPr>
        <w:numPr>
          <w:ilvl w:val="0"/>
          <w:numId w:val="5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ОК – кошти авансовані у оборотні фонди і фонди обігу (обертання) для безперервності виробництва, реалізації продукції і одержання прибутку.</w:t>
      </w:r>
    </w:p>
    <w:p w:rsidR="00A34B09" w:rsidRPr="00A34B09" w:rsidRDefault="00A34B09" w:rsidP="00A34B09">
      <w:pPr>
        <w:numPr>
          <w:ilvl w:val="0"/>
          <w:numId w:val="5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ОК – вартість, авансована в кругообіг обігових фондів для забезпечення безперервності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 організації оборотних активів виділяють основні поняття: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склад;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структура;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класифікація;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функції;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принципи;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вдосконалення.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Склад ОА – сукупність елементів (статей). Різниться залежно від галузі і виду діяльності технологій, інших умов ведення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Наприклад: економіка (галузі) – промисловість – виробнича сировина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транспорт – паливо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сільське господарство – добрива, корми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торгівля – папір, упаковка.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Структура – співвідношення (звичайно питома вага у %) окремих складових елементів ОК у загальній сукупності, яка визначає галузеву належність підприємства, його спеціалізацію. Свідчить про швидкість обертання коштів та стан розрахунків, абсолютну та поточну ліквідність підприємства. Залежить від рівня розвитку виробничих відносин, структури витрат, умов поставок і реалізації, розрахунків, галузі. Наприклад 1) легка і харчова промисловість – у структурі переважають матеріали; 2) вугільна промисловість – витрати майбутніх періодів – підготовчі потреби; Нафтохімічна – відвантажені товари (у дорозі).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Склад обігового капіталу підприємства представлено на рис. 4.1.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noProof/>
          <w:color w:val="000000"/>
          <w:sz w:val="27"/>
          <w:szCs w:val="27"/>
          <w:lang w:eastAsia="ru-RU"/>
        </w:rPr>
        <w:lastRenderedPageBreak/>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209550"/>
            <wp:effectExtent l="19050" t="0" r="9525" b="0"/>
            <wp:wrapSquare wrapText="bothSides"/>
            <wp:docPr id="84" name="Рисунок 2" descr="Прямая соединительная линия 16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рямая соединительная линия 16703"/>
                    <pic:cNvPicPr>
                      <a:picLocks noChangeAspect="1" noChangeArrowheads="1"/>
                    </pic:cNvPicPr>
                  </pic:nvPicPr>
                  <pic:blipFill>
                    <a:blip r:embed="rId24"/>
                    <a:srcRect/>
                    <a:stretch>
                      <a:fillRect/>
                    </a:stretch>
                  </pic:blipFill>
                  <pic:spPr bwMode="auto">
                    <a:xfrm>
                      <a:off x="0" y="0"/>
                      <a:ext cx="9525" cy="209550"/>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209550" cy="9525"/>
            <wp:effectExtent l="19050" t="0" r="0" b="0"/>
            <wp:wrapSquare wrapText="bothSides"/>
            <wp:docPr id="83" name="Рисунок 3" descr="Прямая соединительная линия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ямая соединительная линия 545"/>
                    <pic:cNvPicPr>
                      <a:picLocks noChangeAspect="1" noChangeArrowheads="1"/>
                    </pic:cNvPicPr>
                  </pic:nvPicPr>
                  <pic:blipFill>
                    <a:blip r:embed="rId25"/>
                    <a:srcRect/>
                    <a:stretch>
                      <a:fillRect/>
                    </a:stretch>
                  </pic:blipFill>
                  <pic:spPr bwMode="auto">
                    <a:xfrm>
                      <a:off x="0" y="0"/>
                      <a:ext cx="209550" cy="952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209550"/>
            <wp:effectExtent l="19050" t="0" r="9525" b="0"/>
            <wp:wrapSquare wrapText="bothSides"/>
            <wp:docPr id="82" name="Рисунок 4" descr="Прямая соединительная линия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рямая соединительная линия 544"/>
                    <pic:cNvPicPr>
                      <a:picLocks noChangeAspect="1" noChangeArrowheads="1"/>
                    </pic:cNvPicPr>
                  </pic:nvPicPr>
                  <pic:blipFill>
                    <a:blip r:embed="rId24"/>
                    <a:srcRect/>
                    <a:stretch>
                      <a:fillRect/>
                    </a:stretch>
                  </pic:blipFill>
                  <pic:spPr bwMode="auto">
                    <a:xfrm>
                      <a:off x="0" y="0"/>
                      <a:ext cx="9525" cy="209550"/>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266700" cy="9525"/>
            <wp:effectExtent l="19050" t="0" r="0" b="0"/>
            <wp:wrapSquare wrapText="bothSides"/>
            <wp:docPr id="81" name="Рисунок 5" descr="Прямая соединительная линия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рямая соединительная линия 546"/>
                    <pic:cNvPicPr>
                      <a:picLocks noChangeAspect="1" noChangeArrowheads="1"/>
                    </pic:cNvPicPr>
                  </pic:nvPicPr>
                  <pic:blipFill>
                    <a:blip r:embed="rId26"/>
                    <a:srcRect/>
                    <a:stretch>
                      <a:fillRect/>
                    </a:stretch>
                  </pic:blipFill>
                  <pic:spPr bwMode="auto">
                    <a:xfrm>
                      <a:off x="0" y="0"/>
                      <a:ext cx="266700" cy="952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color w:val="000000"/>
          <w:sz w:val="27"/>
          <w:szCs w:val="27"/>
          <w:lang w:val="uk-UA" w:eastAsia="ru-RU"/>
        </w:rPr>
        <w:t>ОБОРОТНІ КОШТИ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br/>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Фонди обігу</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bdr w:val="none" w:sz="0" w:space="0" w:color="auto" w:frame="1"/>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Обігові виробничі фонди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br/>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161925"/>
            <wp:effectExtent l="19050" t="0" r="9525" b="0"/>
            <wp:wrapSquare wrapText="bothSides"/>
            <wp:docPr id="80" name="Рисунок 6" descr="Прямая соединительная линия 16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рямая соединительная линия 16695"/>
                    <pic:cNvPicPr>
                      <a:picLocks noChangeAspect="1" noChangeArrowheads="1"/>
                    </pic:cNvPicPr>
                  </pic:nvPicPr>
                  <pic:blipFill>
                    <a:blip r:embed="rId27"/>
                    <a:srcRect/>
                    <a:stretch>
                      <a:fillRect/>
                    </a:stretch>
                  </pic:blipFill>
                  <pic:spPr bwMode="auto">
                    <a:xfrm>
                      <a:off x="0" y="0"/>
                      <a:ext cx="9525" cy="16192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161925"/>
            <wp:effectExtent l="19050" t="0" r="9525" b="0"/>
            <wp:wrapSquare wrapText="bothSides"/>
            <wp:docPr id="79" name="Рисунок 7" descr="Прямая соединительная линия 16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рямая соединительная линия 16696"/>
                    <pic:cNvPicPr>
                      <a:picLocks noChangeAspect="1" noChangeArrowheads="1"/>
                    </pic:cNvPicPr>
                  </pic:nvPicPr>
                  <pic:blipFill>
                    <a:blip r:embed="rId27"/>
                    <a:srcRect/>
                    <a:stretch>
                      <a:fillRect/>
                    </a:stretch>
                  </pic:blipFill>
                  <pic:spPr bwMode="auto">
                    <a:xfrm>
                      <a:off x="0" y="0"/>
                      <a:ext cx="9525" cy="16192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47625" cy="190500"/>
            <wp:effectExtent l="19050" t="0" r="9525" b="0"/>
            <wp:wrapSquare wrapText="bothSides"/>
            <wp:docPr id="78" name="Рисунок 8" descr="Прямая соединительная линия 16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Прямая соединительная линия 16697"/>
                    <pic:cNvPicPr>
                      <a:picLocks noChangeAspect="1" noChangeArrowheads="1"/>
                    </pic:cNvPicPr>
                  </pic:nvPicPr>
                  <pic:blipFill>
                    <a:blip r:embed="rId28" cstate="print"/>
                    <a:srcRect/>
                    <a:stretch>
                      <a:fillRect/>
                    </a:stretch>
                  </pic:blipFill>
                  <pic:spPr bwMode="auto">
                    <a:xfrm>
                      <a:off x="0" y="0"/>
                      <a:ext cx="47625" cy="190500"/>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47625" cy="190500"/>
            <wp:effectExtent l="19050" t="0" r="9525" b="0"/>
            <wp:wrapSquare wrapText="bothSides"/>
            <wp:docPr id="77" name="Рисунок 9" descr="Прямая соединительная линия 16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Прямая соединительная линия 16698"/>
                    <pic:cNvPicPr>
                      <a:picLocks noChangeAspect="1" noChangeArrowheads="1"/>
                    </pic:cNvPicPr>
                  </pic:nvPicPr>
                  <pic:blipFill>
                    <a:blip r:embed="rId28" cstate="print"/>
                    <a:srcRect/>
                    <a:stretch>
                      <a:fillRect/>
                    </a:stretch>
                  </pic:blipFill>
                  <pic:spPr bwMode="auto">
                    <a:xfrm>
                      <a:off x="0" y="0"/>
                      <a:ext cx="47625" cy="190500"/>
                    </a:xfrm>
                    <a:prstGeom prst="rect">
                      <a:avLst/>
                    </a:prstGeom>
                    <a:noFill/>
                    <a:ln w="9525">
                      <a:noFill/>
                      <a:miter lim="800000"/>
                      <a:headEnd/>
                      <a:tailEnd/>
                    </a:ln>
                  </pic:spPr>
                </pic:pic>
              </a:graphicData>
            </a:graphic>
          </wp:anchor>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Оборотні кошти у виробничих запасах</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bdr w:val="none" w:sz="0" w:space="0" w:color="auto" w:frame="1"/>
          <w:lang w:eastAsia="ru-RU"/>
        </w:rPr>
      </w:pPr>
      <w:r w:rsidRPr="00A34B09">
        <w:rPr>
          <w:rFonts w:ascii="Times New Roman" w:eastAsia="Times New Roman" w:hAnsi="Times New Roman" w:cs="Times New Roman"/>
          <w:color w:val="000000"/>
          <w:sz w:val="27"/>
          <w:szCs w:val="27"/>
          <w:bdr w:val="none" w:sz="0" w:space="0" w:color="auto" w:frame="1"/>
          <w:lang w:eastAsia="ru-RU"/>
        </w:rPr>
        <w:t>Оборотні кошти у виробництві</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bdr w:val="none" w:sz="0" w:space="0" w:color="auto" w:frame="1"/>
          <w:lang w:eastAsia="ru-RU"/>
        </w:rPr>
      </w:pPr>
      <w:r w:rsidRPr="00A34B09">
        <w:rPr>
          <w:rFonts w:ascii="Times New Roman" w:eastAsia="Times New Roman" w:hAnsi="Times New Roman" w:cs="Times New Roman"/>
          <w:color w:val="000000"/>
          <w:sz w:val="27"/>
          <w:szCs w:val="27"/>
          <w:bdr w:val="none" w:sz="0" w:space="0" w:color="auto" w:frame="1"/>
          <w:lang w:eastAsia="ru-RU"/>
        </w:rPr>
        <w:t>Готова продукція</w:t>
      </w:r>
      <w:r w:rsidRPr="00A34B09">
        <w:rPr>
          <w:rFonts w:ascii="Times New Roman" w:eastAsia="Times New Roman" w:hAnsi="Times New Roman" w:cs="Times New Roman"/>
          <w:color w:val="000000"/>
          <w:sz w:val="27"/>
          <w:szCs w:val="27"/>
          <w:bdr w:val="none" w:sz="0" w:space="0" w:color="auto" w:frame="1"/>
          <w:lang w:val="uk-UA" w:eastAsia="ru-RU"/>
        </w:rPr>
        <w:t>, товари</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bdr w:val="none" w:sz="0" w:space="0" w:color="auto" w:frame="1"/>
          <w:lang w:eastAsia="ru-RU"/>
        </w:rPr>
      </w:pPr>
      <w:r w:rsidRPr="00A34B09">
        <w:rPr>
          <w:rFonts w:ascii="Times New Roman" w:eastAsia="Times New Roman" w:hAnsi="Times New Roman" w:cs="Times New Roman"/>
          <w:color w:val="000000"/>
          <w:sz w:val="27"/>
          <w:szCs w:val="27"/>
          <w:bdr w:val="none" w:sz="0" w:space="0" w:color="auto" w:frame="1"/>
          <w:lang w:eastAsia="ru-RU"/>
        </w:rPr>
        <w:t>Кошти і розрахунк</w:t>
      </w:r>
      <w:r w:rsidRPr="00A34B09">
        <w:rPr>
          <w:rFonts w:ascii="Times New Roman" w:eastAsia="Times New Roman" w:hAnsi="Times New Roman" w:cs="Times New Roman"/>
          <w:color w:val="000000"/>
          <w:sz w:val="27"/>
          <w:szCs w:val="27"/>
          <w:bdr w:val="none" w:sz="0" w:space="0" w:color="auto" w:frame="1"/>
          <w:lang w:val="uk-UA" w:eastAsia="ru-RU"/>
        </w:rPr>
        <w:t>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br/>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104775"/>
            <wp:effectExtent l="19050" t="0" r="9525" b="0"/>
            <wp:wrapSquare wrapText="bothSides"/>
            <wp:docPr id="76" name="Рисунок 10" descr="Прямая соединительная линия 16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Прямая соединительная линия 16688"/>
                    <pic:cNvPicPr>
                      <a:picLocks noChangeAspect="1" noChangeArrowheads="1"/>
                    </pic:cNvPicPr>
                  </pic:nvPicPr>
                  <pic:blipFill>
                    <a:blip r:embed="rId29"/>
                    <a:srcRect/>
                    <a:stretch>
                      <a:fillRect/>
                    </a:stretch>
                  </pic:blipFill>
                  <pic:spPr bwMode="auto">
                    <a:xfrm>
                      <a:off x="0" y="0"/>
                      <a:ext cx="9525" cy="10477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371475" cy="314325"/>
            <wp:effectExtent l="19050" t="0" r="9525" b="0"/>
            <wp:wrapSquare wrapText="bothSides"/>
            <wp:docPr id="75" name="Рисунок 11" descr="Прямая соединительная линия 16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Прямая соединительная линия 16689"/>
                    <pic:cNvPicPr>
                      <a:picLocks noChangeAspect="1" noChangeArrowheads="1"/>
                    </pic:cNvPicPr>
                  </pic:nvPicPr>
                  <pic:blipFill>
                    <a:blip r:embed="rId30" cstate="print"/>
                    <a:srcRect/>
                    <a:stretch>
                      <a:fillRect/>
                    </a:stretch>
                  </pic:blipFill>
                  <pic:spPr bwMode="auto">
                    <a:xfrm>
                      <a:off x="0" y="0"/>
                      <a:ext cx="371475" cy="31432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104775"/>
            <wp:effectExtent l="19050" t="0" r="9525" b="0"/>
            <wp:wrapSquare wrapText="bothSides"/>
            <wp:docPr id="74" name="Рисунок 12" descr="Прямая соединительная линия 16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Прямая соединительная линия 16690"/>
                    <pic:cNvPicPr>
                      <a:picLocks noChangeAspect="1" noChangeArrowheads="1"/>
                    </pic:cNvPicPr>
                  </pic:nvPicPr>
                  <pic:blipFill>
                    <a:blip r:embed="rId29"/>
                    <a:srcRect/>
                    <a:stretch>
                      <a:fillRect/>
                    </a:stretch>
                  </pic:blipFill>
                  <pic:spPr bwMode="auto">
                    <a:xfrm>
                      <a:off x="0" y="0"/>
                      <a:ext cx="9525" cy="104775"/>
                    </a:xfrm>
                    <a:prstGeom prst="rect">
                      <a:avLst/>
                    </a:prstGeom>
                    <a:noFill/>
                    <a:ln w="9525">
                      <a:noFill/>
                      <a:miter lim="800000"/>
                      <a:headEnd/>
                      <a:tailEnd/>
                    </a:ln>
                  </pic:spPr>
                </pic:pic>
              </a:graphicData>
            </a:graphic>
          </wp:anchor>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Сировина, матеріали, допоміжні матеріали, МШП тара, запчастини</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bdr w:val="none" w:sz="0" w:space="0" w:color="auto" w:frame="1"/>
          <w:lang w:eastAsia="ru-RU"/>
        </w:rPr>
      </w:pPr>
      <w:r w:rsidRPr="00A34B09">
        <w:rPr>
          <w:rFonts w:ascii="Times New Roman" w:eastAsia="Times New Roman" w:hAnsi="Times New Roman" w:cs="Times New Roman"/>
          <w:color w:val="000000"/>
          <w:sz w:val="27"/>
          <w:szCs w:val="27"/>
          <w:bdr w:val="none" w:sz="0" w:space="0" w:color="auto" w:frame="1"/>
          <w:lang w:eastAsia="ru-RU"/>
        </w:rPr>
        <w:t>Незавершене виробництво, напівфабрикати, витрати майбутніх періодів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bdr w:val="none" w:sz="0" w:space="0" w:color="auto" w:frame="1"/>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Відвантаже-на</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bdr w:val="none" w:sz="0" w:space="0" w:color="auto" w:frame="1"/>
          <w:lang w:eastAsia="ru-RU"/>
        </w:rPr>
      </w:pPr>
      <w:r w:rsidRPr="00A34B09">
        <w:rPr>
          <w:rFonts w:ascii="Times New Roman" w:eastAsia="Times New Roman" w:hAnsi="Times New Roman" w:cs="Times New Roman"/>
          <w:color w:val="000000"/>
          <w:sz w:val="27"/>
          <w:szCs w:val="27"/>
          <w:bdr w:val="none" w:sz="0" w:space="0" w:color="auto" w:frame="1"/>
          <w:lang w:eastAsia="ru-RU"/>
        </w:rPr>
        <w:t>Кошти на рахунку в банку і в касі підпри</w:t>
      </w:r>
      <w:r w:rsidRPr="00A34B09">
        <w:rPr>
          <w:rFonts w:ascii="Times New Roman" w:eastAsia="Times New Roman" w:hAnsi="Times New Roman" w:cs="Times New Roman"/>
          <w:color w:val="000000"/>
          <w:sz w:val="27"/>
          <w:szCs w:val="27"/>
          <w:bdr w:val="none" w:sz="0" w:space="0" w:color="auto" w:frame="1"/>
          <w:lang w:val="uk-UA" w:eastAsia="ru-RU"/>
        </w:rPr>
        <w:t>-</w:t>
      </w:r>
      <w:r w:rsidRPr="00A34B09">
        <w:rPr>
          <w:rFonts w:ascii="Times New Roman" w:eastAsia="Times New Roman" w:hAnsi="Times New Roman" w:cs="Times New Roman"/>
          <w:color w:val="000000"/>
          <w:sz w:val="27"/>
          <w:szCs w:val="27"/>
          <w:bdr w:val="none" w:sz="0" w:space="0" w:color="auto" w:frame="1"/>
          <w:lang w:eastAsia="ru-RU"/>
        </w:rPr>
        <w:t>ємства. Дебіторська заборгованість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104775"/>
            <wp:effectExtent l="19050" t="0" r="9525" b="0"/>
            <wp:wrapSquare wrapText="bothSides"/>
            <wp:docPr id="73" name="Рисунок 13" descr="Прямая соединительная линия 16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рямая соединительная линия 16683"/>
                    <pic:cNvPicPr>
                      <a:picLocks noChangeAspect="1" noChangeArrowheads="1"/>
                    </pic:cNvPicPr>
                  </pic:nvPicPr>
                  <pic:blipFill>
                    <a:blip r:embed="rId29"/>
                    <a:srcRect/>
                    <a:stretch>
                      <a:fillRect/>
                    </a:stretch>
                  </pic:blipFill>
                  <pic:spPr bwMode="auto">
                    <a:xfrm>
                      <a:off x="0" y="0"/>
                      <a:ext cx="9525" cy="10477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color w:val="000000"/>
          <w:sz w:val="27"/>
          <w:szCs w:val="27"/>
          <w:lang w:eastAsia="ru-RU"/>
        </w:rPr>
        <w:br/>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складі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266700" cy="161925"/>
            <wp:effectExtent l="19050" t="0" r="0" b="0"/>
            <wp:wrapSquare wrapText="bothSides"/>
            <wp:docPr id="72" name="Рисунок 14" descr="Прямая соединительная линия 16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рямая соединительная линия 16681"/>
                    <pic:cNvPicPr>
                      <a:picLocks noChangeAspect="1" noChangeArrowheads="1"/>
                    </pic:cNvPicPr>
                  </pic:nvPicPr>
                  <pic:blipFill>
                    <a:blip r:embed="rId31" cstate="print"/>
                    <a:srcRect/>
                    <a:stretch>
                      <a:fillRect/>
                    </a:stretch>
                  </pic:blipFill>
                  <pic:spPr bwMode="auto">
                    <a:xfrm>
                      <a:off x="0" y="0"/>
                      <a:ext cx="266700" cy="16192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color w:val="000000"/>
          <w:sz w:val="27"/>
          <w:szCs w:val="27"/>
          <w:lang w:eastAsia="ru-RU"/>
        </w:rPr>
        <w:br/>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276225" cy="447675"/>
            <wp:effectExtent l="19050" t="0" r="9525" b="0"/>
            <wp:wrapSquare wrapText="bothSides"/>
            <wp:docPr id="71" name="Рисунок 15" descr="Прямая соединительная линия 16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рямая соединительная линия 16680"/>
                    <pic:cNvPicPr>
                      <a:picLocks noChangeAspect="1" noChangeArrowheads="1"/>
                    </pic:cNvPicPr>
                  </pic:nvPicPr>
                  <pic:blipFill>
                    <a:blip r:embed="rId32" cstate="print"/>
                    <a:srcRect/>
                    <a:stretch>
                      <a:fillRect/>
                    </a:stretch>
                  </pic:blipFill>
                  <pic:spPr bwMode="auto">
                    <a:xfrm>
                      <a:off x="0" y="0"/>
                      <a:ext cx="276225" cy="447675"/>
                    </a:xfrm>
                    <a:prstGeom prst="rect">
                      <a:avLst/>
                    </a:prstGeom>
                    <a:noFill/>
                    <a:ln w="9525">
                      <a:noFill/>
                      <a:miter lim="800000"/>
                      <a:headEnd/>
                      <a:tailEnd/>
                    </a:ln>
                  </pic:spPr>
                </pic:pic>
              </a:graphicData>
            </a:graphic>
          </wp:anchor>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38100" cy="161925"/>
            <wp:effectExtent l="19050" t="0" r="0" b="0"/>
            <wp:wrapSquare wrapText="bothSides"/>
            <wp:docPr id="70" name="Рисунок 16" descr="Прямая соединительная линия 16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Прямая соединительная линия 16677"/>
                    <pic:cNvPicPr>
                      <a:picLocks noChangeAspect="1" noChangeArrowheads="1"/>
                    </pic:cNvPicPr>
                  </pic:nvPicPr>
                  <pic:blipFill>
                    <a:blip r:embed="rId33" cstate="print"/>
                    <a:srcRect/>
                    <a:stretch>
                      <a:fillRect/>
                    </a:stretch>
                  </pic:blipFill>
                  <pic:spPr bwMode="auto">
                    <a:xfrm>
                      <a:off x="0" y="0"/>
                      <a:ext cx="38100" cy="16192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38100" cy="161925"/>
            <wp:effectExtent l="19050" t="0" r="0" b="0"/>
            <wp:wrapSquare wrapText="bothSides"/>
            <wp:docPr id="69" name="Рисунок 17" descr="Прямая соединительная линия 16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Прямая соединительная линия 16678"/>
                    <pic:cNvPicPr>
                      <a:picLocks noChangeAspect="1" noChangeArrowheads="1"/>
                    </pic:cNvPicPr>
                  </pic:nvPicPr>
                  <pic:blipFill>
                    <a:blip r:embed="rId33" cstate="print"/>
                    <a:srcRect/>
                    <a:stretch>
                      <a:fillRect/>
                    </a:stretch>
                  </pic:blipFill>
                  <pic:spPr bwMode="auto">
                    <a:xfrm>
                      <a:off x="0" y="0"/>
                      <a:ext cx="38100" cy="161925"/>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333375"/>
            <wp:effectExtent l="19050" t="0" r="9525" b="0"/>
            <wp:wrapSquare wrapText="bothSides"/>
            <wp:docPr id="68" name="Рисунок 18" descr="Прямая соединительная линия 16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Прямая соединительная линия 16679"/>
                    <pic:cNvPicPr>
                      <a:picLocks noChangeAspect="1" noChangeArrowheads="1"/>
                    </pic:cNvPicPr>
                  </pic:nvPicPr>
                  <pic:blipFill>
                    <a:blip r:embed="rId34"/>
                    <a:srcRect/>
                    <a:stretch>
                      <a:fillRect/>
                    </a:stretch>
                  </pic:blipFill>
                  <pic:spPr bwMode="auto">
                    <a:xfrm>
                      <a:off x="0" y="0"/>
                      <a:ext cx="9525" cy="333375"/>
                    </a:xfrm>
                    <a:prstGeom prst="rect">
                      <a:avLst/>
                    </a:prstGeom>
                    <a:noFill/>
                    <a:ln w="9525">
                      <a:noFill/>
                      <a:miter lim="800000"/>
                      <a:headEnd/>
                      <a:tailEnd/>
                    </a:ln>
                  </pic:spPr>
                </pic:pic>
              </a:graphicData>
            </a:graphic>
          </wp:anchor>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9525" cy="133350"/>
            <wp:effectExtent l="19050" t="0" r="9525" b="0"/>
            <wp:wrapSquare wrapText="bothSides"/>
            <wp:docPr id="67" name="Рисунок 19" descr="Прямая соединительная линия 16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Прямая соединительная линия 16676"/>
                    <pic:cNvPicPr>
                      <a:picLocks noChangeAspect="1" noChangeArrowheads="1"/>
                    </pic:cNvPicPr>
                  </pic:nvPicPr>
                  <pic:blipFill>
                    <a:blip r:embed="rId35"/>
                    <a:srcRect/>
                    <a:stretch>
                      <a:fillRect/>
                    </a:stretch>
                  </pic:blipFill>
                  <pic:spPr bwMode="auto">
                    <a:xfrm>
                      <a:off x="0" y="0"/>
                      <a:ext cx="9525" cy="133350"/>
                    </a:xfrm>
                    <a:prstGeom prst="rect">
                      <a:avLst/>
                    </a:prstGeom>
                    <a:noFill/>
                    <a:ln w="9525">
                      <a:noFill/>
                      <a:miter lim="800000"/>
                      <a:headEnd/>
                      <a:tailEnd/>
                    </a:ln>
                  </pic:spPr>
                </pic:pic>
              </a:graphicData>
            </a:graphic>
          </wp:anchor>
        </w:drawing>
      </w:r>
    </w:p>
    <w:p w:rsidR="00A34B09" w:rsidRPr="00A34B09" w:rsidRDefault="00A34B09" w:rsidP="00A34B09">
      <w:pPr>
        <w:shd w:val="clear" w:color="auto" w:fill="FFFFFF"/>
        <w:spacing w:after="0" w:line="240" w:lineRule="auto"/>
        <w:jc w:val="center"/>
        <w:textAlignment w:val="baseline"/>
        <w:outlineLvl w:val="1"/>
        <w:rPr>
          <w:rFonts w:ascii="Times New Roman" w:eastAsia="Times New Roman" w:hAnsi="Times New Roman" w:cs="Times New Roman"/>
          <w:b/>
          <w:bCs/>
          <w:color w:val="000000"/>
          <w:sz w:val="36"/>
          <w:szCs w:val="36"/>
          <w:lang w:val="uk-UA" w:eastAsia="ru-RU"/>
        </w:rPr>
      </w:pPr>
      <w:r w:rsidRPr="00A34B09">
        <w:rPr>
          <w:rFonts w:ascii="Times New Roman" w:eastAsia="Times New Roman" w:hAnsi="Times New Roman" w:cs="Times New Roman"/>
          <w:b/>
          <w:bCs/>
          <w:color w:val="000000"/>
          <w:sz w:val="36"/>
          <w:szCs w:val="36"/>
          <w:lang w:val="uk-UA" w:eastAsia="ru-RU"/>
        </w:rPr>
        <w:t>Нормовані оборотні кошти</w:t>
      </w:r>
    </w:p>
    <w:p w:rsidR="00A34B09" w:rsidRPr="00A34B09" w:rsidRDefault="00A34B09" w:rsidP="00A34B09">
      <w:pPr>
        <w:shd w:val="clear" w:color="auto" w:fill="FFFFFF"/>
        <w:spacing w:after="0" w:line="240" w:lineRule="auto"/>
        <w:textAlignment w:val="baseline"/>
        <w:outlineLvl w:val="1"/>
        <w:rPr>
          <w:rFonts w:ascii="Times New Roman" w:eastAsia="Times New Roman" w:hAnsi="Times New Roman" w:cs="Times New Roman"/>
          <w:b/>
          <w:bCs/>
          <w:color w:val="000000"/>
          <w:sz w:val="36"/>
          <w:szCs w:val="36"/>
          <w:bdr w:val="none" w:sz="0" w:space="0" w:color="auto" w:frame="1"/>
          <w:lang w:val="uk-UA" w:eastAsia="ru-RU"/>
        </w:rPr>
      </w:pPr>
      <w:r w:rsidRPr="00A34B09">
        <w:rPr>
          <w:rFonts w:ascii="Times New Roman" w:eastAsia="Times New Roman" w:hAnsi="Times New Roman" w:cs="Times New Roman"/>
          <w:b/>
          <w:bCs/>
          <w:color w:val="000000"/>
          <w:sz w:val="36"/>
          <w:szCs w:val="36"/>
          <w:bdr w:val="none" w:sz="0" w:space="0" w:color="auto" w:frame="1"/>
          <w:lang w:val="uk-UA" w:eastAsia="ru-RU"/>
        </w:rPr>
        <w:t>Ненормовані оборотні кошти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br/>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Рис. 4. 1. Класифікація оборотних коштів (активів) за участю у кругообі-гу, роллю у виробництві, елементами, ступенем керованості і регулювання.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Класифікація ОА – це розподіл і групування їх за ознаками:</w:t>
      </w:r>
    </w:p>
    <w:p w:rsidR="00A34B09" w:rsidRPr="00A34B09" w:rsidRDefault="00A34B09" w:rsidP="00A34B09">
      <w:pPr>
        <w:numPr>
          <w:ilvl w:val="1"/>
          <w:numId w:val="5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участі в кругообігу: оборотні виробничі (обігові) – сфера виробництва - забезпечують процес створення Т'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фонди обігу (обертання) – сфера обігу - процес руху створеного Т' до споживача.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lastRenderedPageBreak/>
        <w:t>2) Методами і принципами планування та регулювання: - нормовані, ненормовані. Такий розподіл здійснюється для економічної доцільності, досягнення найвищого результату за найменших витрат (схема 1).До нормованих належать запаси, продукція, витрати майбутніх періодів. До ненормованих: продукція відвантажена, кошти у розрахунках.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 за джерелами формування – власні; залучені; позичені.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4) за ступенем ліквідності та ризиком (рис. 4.2)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991225" cy="6096000"/>
            <wp:effectExtent l="19050" t="0" r="9525" b="0"/>
            <wp:docPr id="22" name="Рисунок 22" descr="https://fs01.vseosvita.ua/01002roj-1d56/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fs01.vseosvita.ua/01002roj-1d56/028.jpg"/>
                    <pic:cNvPicPr>
                      <a:picLocks noChangeAspect="1" noChangeArrowheads="1"/>
                    </pic:cNvPicPr>
                  </pic:nvPicPr>
                  <pic:blipFill>
                    <a:blip r:embed="rId36" cstate="print"/>
                    <a:srcRect/>
                    <a:stretch>
                      <a:fillRect/>
                    </a:stretch>
                  </pic:blipFill>
                  <pic:spPr bwMode="auto">
                    <a:xfrm>
                      <a:off x="0" y="0"/>
                      <a:ext cx="5991225" cy="60960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w:t>
      </w:r>
      <w:r w:rsidRPr="00A34B09">
        <w:rPr>
          <w:rFonts w:ascii="Times New Roman" w:eastAsia="Times New Roman" w:hAnsi="Times New Roman" w:cs="Times New Roman"/>
          <w:color w:val="000000"/>
          <w:sz w:val="27"/>
          <w:szCs w:val="27"/>
          <w:bdr w:val="none" w:sz="0" w:space="0" w:color="auto" w:frame="1"/>
          <w:lang w:val="uk-UA" w:eastAsia="ru-RU"/>
        </w:rPr>
        <w:t> 4.2</w:t>
      </w:r>
      <w:r w:rsidRPr="00A34B09">
        <w:rPr>
          <w:rFonts w:ascii="Times New Roman" w:eastAsia="Times New Roman" w:hAnsi="Times New Roman" w:cs="Times New Roman"/>
          <w:color w:val="000000"/>
          <w:sz w:val="27"/>
          <w:szCs w:val="27"/>
          <w:lang w:eastAsia="ru-RU"/>
        </w:rPr>
        <w:t>. Склад і класифікація оборотних коштів </w:t>
      </w:r>
      <w:r w:rsidRPr="00A34B09">
        <w:rPr>
          <w:rFonts w:ascii="Times New Roman" w:eastAsia="Times New Roman" w:hAnsi="Times New Roman" w:cs="Times New Roman"/>
          <w:color w:val="000000"/>
          <w:sz w:val="27"/>
          <w:szCs w:val="27"/>
          <w:bdr w:val="none" w:sz="0" w:space="0" w:color="auto" w:frame="1"/>
          <w:lang w:val="uk-UA" w:eastAsia="ru-RU"/>
        </w:rPr>
        <w:t>за </w:t>
      </w:r>
      <w:r w:rsidRPr="00A34B09">
        <w:rPr>
          <w:rFonts w:ascii="Times New Roman" w:eastAsia="Times New Roman" w:hAnsi="Times New Roman" w:cs="Times New Roman"/>
          <w:color w:val="000000"/>
          <w:sz w:val="27"/>
          <w:szCs w:val="27"/>
          <w:lang w:eastAsia="ru-RU"/>
        </w:rPr>
        <w:t>ступен</w:t>
      </w:r>
      <w:r w:rsidRPr="00A34B09">
        <w:rPr>
          <w:rFonts w:ascii="Times New Roman" w:eastAsia="Times New Roman" w:hAnsi="Times New Roman" w:cs="Times New Roman"/>
          <w:color w:val="000000"/>
          <w:sz w:val="27"/>
          <w:szCs w:val="27"/>
          <w:bdr w:val="none" w:sz="0" w:space="0" w:color="auto" w:frame="1"/>
          <w:lang w:val="uk-UA" w:eastAsia="ru-RU"/>
        </w:rPr>
        <w:t>ем</w:t>
      </w:r>
      <w:r w:rsidRPr="00A34B09">
        <w:rPr>
          <w:rFonts w:ascii="Times New Roman" w:eastAsia="Times New Roman" w:hAnsi="Times New Roman" w:cs="Times New Roman"/>
          <w:color w:val="000000"/>
          <w:sz w:val="27"/>
          <w:szCs w:val="27"/>
          <w:lang w:eastAsia="ru-RU"/>
        </w:rPr>
        <w:t> ліквідності та ризик</w:t>
      </w:r>
      <w:r w:rsidRPr="00A34B09">
        <w:rPr>
          <w:rFonts w:ascii="Times New Roman" w:eastAsia="Times New Roman" w:hAnsi="Times New Roman" w:cs="Times New Roman"/>
          <w:color w:val="000000"/>
          <w:sz w:val="27"/>
          <w:szCs w:val="27"/>
          <w:bdr w:val="none" w:sz="0" w:space="0" w:color="auto" w:frame="1"/>
          <w:lang w:val="uk-UA" w:eastAsia="ru-RU"/>
        </w:rPr>
        <w:t>ом</w:t>
      </w:r>
      <w:r w:rsidRPr="00A34B09">
        <w:rPr>
          <w:rFonts w:ascii="Times New Roman" w:eastAsia="Times New Roman" w:hAnsi="Times New Roman" w:cs="Times New Roman"/>
          <w:color w:val="000000"/>
          <w:sz w:val="27"/>
          <w:szCs w:val="27"/>
          <w:lang w:eastAsia="ru-RU"/>
        </w:rPr>
        <w:t> вкладення</w:t>
      </w:r>
      <w:r w:rsidRPr="00A34B09">
        <w:rPr>
          <w:rFonts w:ascii="Times New Roman" w:eastAsia="Times New Roman" w:hAnsi="Times New Roman" w:cs="Times New Roman"/>
          <w:color w:val="000000"/>
          <w:sz w:val="27"/>
          <w:szCs w:val="27"/>
          <w:bdr w:val="none" w:sz="0" w:space="0" w:color="auto" w:frame="1"/>
          <w:lang w:val="uk-UA" w:eastAsia="ru-RU"/>
        </w:rPr>
        <w:t>.</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Встановлення на підприємствах необхідної кількості і співвідношення оборотних активів, визначення джерел формування, потреб, контроль за зберіганням та ефективністю використання ОА називається </w:t>
      </w:r>
      <w:r w:rsidRPr="00A34B09">
        <w:rPr>
          <w:rFonts w:ascii="Times New Roman" w:eastAsia="Times New Roman" w:hAnsi="Times New Roman" w:cs="Times New Roman"/>
          <w:i/>
          <w:iCs/>
          <w:color w:val="000000"/>
          <w:sz w:val="27"/>
          <w:szCs w:val="27"/>
          <w:bdr w:val="none" w:sz="0" w:space="0" w:color="auto" w:frame="1"/>
          <w:lang w:val="uk-UA" w:eastAsia="ru-RU"/>
        </w:rPr>
        <w:t>організацією оборотних активів.</w:t>
      </w:r>
      <w:r w:rsidRPr="00A34B09">
        <w:rPr>
          <w:rFonts w:ascii="Times New Roman" w:eastAsia="Times New Roman" w:hAnsi="Times New Roman" w:cs="Times New Roman"/>
          <w:color w:val="000000"/>
          <w:sz w:val="27"/>
          <w:szCs w:val="27"/>
          <w:bdr w:val="none" w:sz="0" w:space="0" w:color="auto" w:frame="1"/>
          <w:lang w:val="uk-UA" w:eastAsia="ru-RU"/>
        </w:rPr>
        <w:t> Від раціональної організації ОА залежить результат діяльності і фінансовий стан підприємства – в цьому її 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Основними принципами організації ОА:</w:t>
      </w:r>
    </w:p>
    <w:p w:rsidR="00A34B09" w:rsidRPr="00A34B09" w:rsidRDefault="00A34B09" w:rsidP="00A34B09">
      <w:pPr>
        <w:numPr>
          <w:ilvl w:val="1"/>
          <w:numId w:val="5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Самостійність формування, розпорядження, управління ОА підприємства.</w:t>
      </w:r>
    </w:p>
    <w:p w:rsidR="00A34B09" w:rsidRPr="00A34B09" w:rsidRDefault="00A34B09" w:rsidP="00A34B09">
      <w:pPr>
        <w:numPr>
          <w:ilvl w:val="1"/>
          <w:numId w:val="5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Створення мінімального запасу ОА, що забезпечують безперервність виробництва.</w:t>
      </w:r>
    </w:p>
    <w:p w:rsidR="00A34B09" w:rsidRPr="00A34B09" w:rsidRDefault="00A34B09" w:rsidP="00A34B09">
      <w:pPr>
        <w:numPr>
          <w:ilvl w:val="1"/>
          <w:numId w:val="5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Раціональне розміщення ОА всередині підприємства.</w:t>
      </w:r>
    </w:p>
    <w:p w:rsidR="00A34B09" w:rsidRPr="00A34B09" w:rsidRDefault="00A34B09" w:rsidP="00A34B09">
      <w:pPr>
        <w:numPr>
          <w:ilvl w:val="1"/>
          <w:numId w:val="5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Розробка і коригування нормативів ОА.</w:t>
      </w:r>
    </w:p>
    <w:p w:rsidR="00A34B09" w:rsidRPr="00A34B09" w:rsidRDefault="00A34B09" w:rsidP="00A34B09">
      <w:pPr>
        <w:numPr>
          <w:ilvl w:val="1"/>
          <w:numId w:val="5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Формування ОА за рахунок різних джерел згідно раціональності.</w:t>
      </w:r>
    </w:p>
    <w:p w:rsidR="00A34B09" w:rsidRPr="00A34B09" w:rsidRDefault="00A34B09" w:rsidP="00A34B09">
      <w:pPr>
        <w:numPr>
          <w:ilvl w:val="1"/>
          <w:numId w:val="5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Ефективне використання і контроль.</w:t>
      </w:r>
    </w:p>
    <w:p w:rsidR="00A34B09" w:rsidRPr="00A34B09" w:rsidRDefault="00A34B09" w:rsidP="00A34B09">
      <w:pPr>
        <w:numPr>
          <w:ilvl w:val="1"/>
          <w:numId w:val="5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Створення фінансових резервів.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t>Функції обігового капіталу (ОК)</w:t>
      </w:r>
    </w:p>
    <w:p w:rsidR="00A34B09" w:rsidRPr="00A34B09" w:rsidRDefault="00A34B09" w:rsidP="00A34B09">
      <w:pPr>
        <w:numPr>
          <w:ilvl w:val="0"/>
          <w:numId w:val="6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Виробнича – безперервність виробництва, забезпечують виробничі фонди.</w:t>
      </w:r>
    </w:p>
    <w:p w:rsidR="00A34B09" w:rsidRPr="00A34B09" w:rsidRDefault="00A34B09" w:rsidP="00A34B09">
      <w:pPr>
        <w:numPr>
          <w:ilvl w:val="0"/>
          <w:numId w:val="6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Розрахункова – обслуговування завершення кругообігу коштів на стадії Т' - Г' – забезпечують фонди обігу.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2. Джерела формування оборотного капіталу (ОК) підприємства</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Як було відзначено при розгляді класифікації ОА за ознакою джерел формування, власне джерела розподіляють також на: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власні – постійно знаходяться на підприємстві, термін їх використання не обмежено. Їх відсутність спричиняє збитки і нестабільний фінансовий стан, надлишок свідчить про неефективність використання.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 власних джерел належать: статутний капітал, резервний, додатковий, нерозподілений прибуток. Наявність власних джерел формування оборотних активів на підприємстві визначають: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ОКв = Власний капітал + Забезпечення + Довгострокові кредити – Необоротні активи ( Розділ 1+2+3 пасиву – Розділ 1 активу).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залучені – не належать підприємству, але тимчасово перебувають у розпорядженні внаслідок діючої системи розрахунків (різні види поточної кредиторської заборгованості).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 позичкові – їх використання характеризується строковим обмеженням, платністю та іншими принципами кредитування – тобто позикові джерела – є кредити банків, позики, надходження від розміщення цінних паперів (векселів). Вважається, що звичайно довгострокові кредити є джерелом фінансування необоротних активів, а короткострокові – поточних активів.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Фактична наявність ОА, джерел формування визначається за балансом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Склад та структура ОК не є постійними величинами, так як і склад і структура джерел їх формування, наявність і збільшення власних джерел підвищує рентабельність, ефективність використання.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Задовільнити усі потреби в оборотних коштах за рахунок власних джерел у сучасних умовах господарювання практично неможливо і економічно недоцільно – це знижує можливості підприємства щодо фінансування діяльності. Кредити дають можливість органічно пов</w:t>
      </w:r>
      <w:r w:rsidRPr="00A34B09">
        <w:rPr>
          <w:rFonts w:ascii="Times New Roman" w:eastAsia="Times New Roman" w:hAnsi="Times New Roman" w:cs="Times New Roman"/>
          <w:color w:val="000000"/>
          <w:sz w:val="27"/>
          <w:szCs w:val="27"/>
          <w:lang w:eastAsia="ru-RU"/>
        </w:rPr>
        <w:t>’</w:t>
      </w:r>
      <w:r w:rsidRPr="00A34B09">
        <w:rPr>
          <w:rFonts w:ascii="Times New Roman" w:eastAsia="Times New Roman" w:hAnsi="Times New Roman" w:cs="Times New Roman"/>
          <w:color w:val="000000"/>
          <w:sz w:val="27"/>
          <w:szCs w:val="27"/>
          <w:bdr w:val="none" w:sz="0" w:space="0" w:color="auto" w:frame="1"/>
          <w:lang w:val="uk-UA" w:eastAsia="ru-RU"/>
        </w:rPr>
        <w:t>язати усі джерела фінансування ОК і справляють вплив на раціональну організацію і ефективне використання ОК. </w:t>
      </w:r>
      <w:r w:rsidRPr="00A34B09">
        <w:rPr>
          <w:rFonts w:ascii="Times New Roman" w:eastAsia="Times New Roman" w:hAnsi="Times New Roman" w:cs="Times New Roman"/>
          <w:i/>
          <w:iCs/>
          <w:color w:val="000000"/>
          <w:sz w:val="27"/>
          <w:szCs w:val="27"/>
          <w:bdr w:val="none" w:sz="0" w:space="0" w:color="auto" w:frame="1"/>
          <w:lang w:val="uk-UA" w:eastAsia="ru-RU"/>
        </w:rPr>
        <w:t>Потреба у кредиті</w:t>
      </w:r>
      <w:r w:rsidRPr="00A34B09">
        <w:rPr>
          <w:rFonts w:ascii="Times New Roman" w:eastAsia="Times New Roman" w:hAnsi="Times New Roman" w:cs="Times New Roman"/>
          <w:color w:val="000000"/>
          <w:sz w:val="27"/>
          <w:szCs w:val="27"/>
          <w:bdr w:val="none" w:sz="0" w:space="0" w:color="auto" w:frame="1"/>
          <w:lang w:val="uk-UA" w:eastAsia="ru-RU"/>
        </w:rPr>
        <w:t> визначається розрахунковим шляхом: як різниця між наявними джерелами формування ОК та сумою необхідних ОА за діючими цінами.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lastRenderedPageBreak/>
        <w:t>Вексель</w:t>
      </w:r>
      <w:r w:rsidRPr="00A34B09">
        <w:rPr>
          <w:rFonts w:ascii="Times New Roman" w:eastAsia="Times New Roman" w:hAnsi="Times New Roman" w:cs="Times New Roman"/>
          <w:color w:val="000000"/>
          <w:sz w:val="27"/>
          <w:szCs w:val="27"/>
          <w:bdr w:val="none" w:sz="0" w:space="0" w:color="auto" w:frame="1"/>
          <w:lang w:val="uk-UA" w:eastAsia="ru-RU"/>
        </w:rPr>
        <w:t> – найпоширеніша форма комерційного кредиту. Використовується також і звичайний комерційний кредит – відстрочка в оплаті товарів.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0"/>
          <w:numId w:val="61"/>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Загальний порядок нормування оборотних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функціонування підприємства (безперервності діяльності) суттєвим є дотримання оптимального рівня виробничих запасів що дозволяє: максимально скоротити рівень витрат на їх формування, зберігання; забезпечити в повторному обсязі потреби виробництва. Розмір ОК має відповідати потребам і можливостям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Визначається оптимальна потреба шляхом нормування ОА – встановлення мінімальної суми коштів, постійно необхідних підприємству у його роботі (для виробництва, реалізації та розрахунків).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Нормування здійснюється з урахуванням факторів:</w:t>
      </w:r>
    </w:p>
    <w:p w:rsidR="00A34B09" w:rsidRPr="00A34B09" w:rsidRDefault="00A34B09" w:rsidP="00A34B09">
      <w:pPr>
        <w:numPr>
          <w:ilvl w:val="0"/>
          <w:numId w:val="6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умови постачання (кількість, партії, терміни, форми розрахунків);</w:t>
      </w:r>
    </w:p>
    <w:p w:rsidR="00A34B09" w:rsidRPr="00A34B09" w:rsidRDefault="00A34B09" w:rsidP="00A34B09">
      <w:pPr>
        <w:numPr>
          <w:ilvl w:val="0"/>
          <w:numId w:val="6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організація процесу виробництва (тривалість виробничого циклу, розподіл витрат, номенклатура);</w:t>
      </w:r>
    </w:p>
    <w:p w:rsidR="00A34B09" w:rsidRPr="00A34B09" w:rsidRDefault="00A34B09" w:rsidP="00A34B09">
      <w:pPr>
        <w:numPr>
          <w:ilvl w:val="0"/>
          <w:numId w:val="6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умови реалізації продукції (форми розрахунків, розмір партій, місцезнаходження і кількість споживачів).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Зниження норми призводить до перебоїв в діяльності, зменшення обсягів виробництва та страти доходів і прибутку; завищення – до вилучення з обігу оборотних коштів. Основне завдання нормування – встановлення на кожному підприємстві економічно обґрунтованих норм і нормативів, що забезпечують прискорення обігу та ефективне використання кошів.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Значення нормування:</w:t>
      </w:r>
    </w:p>
    <w:p w:rsidR="00A34B09" w:rsidRPr="00A34B09" w:rsidRDefault="00A34B09" w:rsidP="00A34B09">
      <w:pPr>
        <w:numPr>
          <w:ilvl w:val="0"/>
          <w:numId w:val="6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забезпечення безперервності;</w:t>
      </w:r>
    </w:p>
    <w:p w:rsidR="00A34B09" w:rsidRPr="00A34B09" w:rsidRDefault="00A34B09" w:rsidP="00A34B09">
      <w:pPr>
        <w:numPr>
          <w:ilvl w:val="0"/>
          <w:numId w:val="6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ефективне використання коштів;</w:t>
      </w:r>
    </w:p>
    <w:p w:rsidR="00A34B09" w:rsidRPr="00A34B09" w:rsidRDefault="00A34B09" w:rsidP="00A34B09">
      <w:pPr>
        <w:numPr>
          <w:ilvl w:val="0"/>
          <w:numId w:val="6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досягнення запланованої мети – прибутку;</w:t>
      </w:r>
    </w:p>
    <w:p w:rsidR="00A34B09" w:rsidRPr="00A34B09" w:rsidRDefault="00A34B09" w:rsidP="00A34B09">
      <w:pPr>
        <w:numPr>
          <w:ilvl w:val="0"/>
          <w:numId w:val="6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мінімізація підприємницьких ризиків.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Основні поняття (показники) нормування – норма та норматив.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Мінімальна або відносна величина ОА, обчислена за їх видами для визначення нормативу називається нормою. Обчислюється у днях, відсотках або гривнях за окремими елементами оборотних активів або за видами матеріальних цінностей.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Норми розподіляють відповідно до Постанови Кабінету Міністрів України і Національного банку України від 19.04.1993 р. «Про нормативи запасів ТМЦ державних підприємств і організацій та джерела їх покриття» та «Типового порядку визначення норм запасів ТМЦ» комісією на кожному підприємстві на визначений термін змінюються при зміні умов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Норми одноденного виробництва визначають на підставі даних четвертого кварталу несезонних галузей виробництва або на підставі даних кварталу з найменшим обсягом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Норматив – мінімальна потреба власних ОА у грошовому виразі для виробництва, реалізації і розрахунків – потреба. Для розрахунку нормативів Міністерством економіки разом із Міністерством фінансів ухвалено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«Типовий порядок визначення норм запасів ТМЦ» від 16.12.1997 р. №332.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Розрізняють сукупну потребу в обігових виробничих фондах; елементи (авансовані) у окремі запаси:</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сировина, матеріали, напівфабрикати;</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допоміжні матеріали;</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комплектуючі вироби;</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паливо;</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тара;</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запасні частини;</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МШП;</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спеціальні пристрої та інструменти;</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майбутніх періодів;</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готова продукція на складі;</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незавершене виробництво;</w:t>
      </w:r>
    </w:p>
    <w:p w:rsidR="00A34B09" w:rsidRPr="00A34B09" w:rsidRDefault="00A34B09" w:rsidP="00A34B09">
      <w:pPr>
        <w:numPr>
          <w:ilvl w:val="0"/>
          <w:numId w:val="6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інші.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Особливістю в обчисленні нормативів є те, що за одними видами ОА, які відшкодовуються систематично, нормативи встановлюються у обсязі мінімальної потреби, за іншими – у повному обсязі (незавершене виробництво).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Методи нормування</w:t>
      </w:r>
    </w:p>
    <w:p w:rsidR="00A34B09" w:rsidRPr="00A34B09" w:rsidRDefault="00A34B09" w:rsidP="00A34B09">
      <w:pPr>
        <w:numPr>
          <w:ilvl w:val="0"/>
          <w:numId w:val="6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прямий;</w:t>
      </w:r>
    </w:p>
    <w:p w:rsidR="00A34B09" w:rsidRPr="00A34B09" w:rsidRDefault="00A34B09" w:rsidP="00A34B09">
      <w:pPr>
        <w:numPr>
          <w:ilvl w:val="0"/>
          <w:numId w:val="6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аналітичний (економічний);</w:t>
      </w:r>
    </w:p>
    <w:p w:rsidR="00A34B09" w:rsidRPr="00A34B09" w:rsidRDefault="00A34B09" w:rsidP="00A34B09">
      <w:pPr>
        <w:numPr>
          <w:ilvl w:val="0"/>
          <w:numId w:val="6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метод коефіцієнтів.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Прямий метод передбачає визначення норм та нормативів за елементами, які потім додаються для визначення сукупного нормативу.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другим методом не проводиться розрахунок за елементами, а визначається сукупний норматив коригуванням на зміну обсягів виробництва та прискорення обігу 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третім методом норматив попереднього року нормується на коефіцієнт змін запасі і затрат у плановому році.</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bdr w:val="none" w:sz="0" w:space="0" w:color="auto" w:frame="1"/>
          <w:lang w:eastAsia="ru-RU"/>
        </w:rPr>
        <w:lastRenderedPageBreak/>
        <w:drawing>
          <wp:inline distT="0" distB="0" distL="0" distR="0">
            <wp:extent cx="2362200" cy="1847850"/>
            <wp:effectExtent l="19050" t="0" r="0" b="0"/>
            <wp:docPr id="23" name="Рисунок 23" descr="https://fs01.vseosvita.ua/01002roj-1d56/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fs01.vseosvita.ua/01002roj-1d56/029.jpg"/>
                    <pic:cNvPicPr>
                      <a:picLocks noChangeAspect="1" noChangeArrowheads="1"/>
                    </pic:cNvPicPr>
                  </pic:nvPicPr>
                  <pic:blipFill>
                    <a:blip r:embed="rId37" cstate="print"/>
                    <a:srcRect/>
                    <a:stretch>
                      <a:fillRect/>
                    </a:stretch>
                  </pic:blipFill>
                  <pic:spPr bwMode="auto">
                    <a:xfrm>
                      <a:off x="0" y="0"/>
                      <a:ext cx="2362200" cy="1847850"/>
                    </a:xfrm>
                    <a:prstGeom prst="rect">
                      <a:avLst/>
                    </a:prstGeom>
                    <a:noFill/>
                    <a:ln w="9525">
                      <a:noFill/>
                      <a:miter lim="800000"/>
                      <a:headEnd/>
                      <a:tailEnd/>
                    </a:ln>
                  </pic:spPr>
                </pic:pic>
              </a:graphicData>
            </a:graphic>
          </wp:inline>
        </w:drawing>
      </w:r>
      <w:r w:rsidRPr="00A34B09">
        <w:rPr>
          <w:rFonts w:ascii="Times New Roman" w:eastAsia="Times New Roman" w:hAnsi="Times New Roman" w:cs="Times New Roman"/>
          <w:b/>
          <w:bCs/>
          <w:color w:val="000000"/>
          <w:sz w:val="27"/>
          <w:szCs w:val="27"/>
          <w:bdr w:val="none" w:sz="0" w:space="0" w:color="auto" w:frame="1"/>
          <w:lang w:val="uk-UA" w:eastAsia="ru-RU"/>
        </w:rPr>
        <w:t>Тема 5. </w:t>
      </w:r>
      <w:r w:rsidRPr="00A34B09">
        <w:rPr>
          <w:rFonts w:ascii="Times New Roman" w:eastAsia="Times New Roman" w:hAnsi="Times New Roman" w:cs="Times New Roman"/>
          <w:b/>
          <w:bCs/>
          <w:color w:val="000000"/>
          <w:sz w:val="27"/>
          <w:szCs w:val="27"/>
          <w:bdr w:val="none" w:sz="0" w:space="0" w:color="auto" w:frame="1"/>
          <w:lang w:eastAsia="ru-RU"/>
        </w:rPr>
        <w:t>Організація грошових розрахунків підприємств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numPr>
          <w:ilvl w:val="0"/>
          <w:numId w:val="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Сутність грошових розрахунків підприємств та принципи їх організації.</w:t>
      </w:r>
    </w:p>
    <w:p w:rsidR="00A34B09" w:rsidRPr="00A34B09" w:rsidRDefault="00A34B09" w:rsidP="00A34B09">
      <w:pPr>
        <w:numPr>
          <w:ilvl w:val="0"/>
          <w:numId w:val="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w:t>
      </w:r>
      <w:r w:rsidRPr="00A34B09">
        <w:rPr>
          <w:rFonts w:ascii="Times New Roman" w:eastAsia="Times New Roman" w:hAnsi="Times New Roman" w:cs="Times New Roman"/>
          <w:b/>
          <w:bCs/>
          <w:color w:val="000000"/>
          <w:sz w:val="27"/>
          <w:szCs w:val="27"/>
          <w:bdr w:val="none" w:sz="0" w:space="0" w:color="auto" w:frame="1"/>
          <w:lang w:eastAsia="ru-RU"/>
        </w:rPr>
        <w:t>міст та організація готівкових розрахунків підприємств.</w:t>
      </w:r>
    </w:p>
    <w:p w:rsidR="00A34B09" w:rsidRPr="00A34B09" w:rsidRDefault="00A34B09" w:rsidP="00A34B09">
      <w:pPr>
        <w:numPr>
          <w:ilvl w:val="0"/>
          <w:numId w:val="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Види безготівкових розрахунків та порядок здійснення.</w:t>
      </w:r>
    </w:p>
    <w:p w:rsidR="00A34B09" w:rsidRPr="00A34B09" w:rsidRDefault="00A34B09" w:rsidP="00A34B09">
      <w:pPr>
        <w:numPr>
          <w:ilvl w:val="0"/>
          <w:numId w:val="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Розрахунково-платіжна дисципліна та її вплив на фінансово-господарську діяльність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1. Сутність грошових розрахунків підприємств та принципи їх організації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Розрахунки – одне з найбільш масових явищ в господарському житті будь-якого підприємства. Здійснюючи безперебійний процес виробництва, кожне підприємство, з одного боку, безперервно завозить сировину, матеріали, паливо, тару, товари, а з іншого – безперервно реалізує готові вироби, що виготовляються, або закуплені товари.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Розрахунки</w:t>
      </w:r>
      <w:r w:rsidRPr="00A34B09">
        <w:rPr>
          <w:rFonts w:ascii="Times New Roman" w:eastAsia="Times New Roman" w:hAnsi="Times New Roman" w:cs="Times New Roman"/>
          <w:color w:val="000000"/>
          <w:sz w:val="27"/>
          <w:szCs w:val="27"/>
          <w:lang w:eastAsia="ru-RU"/>
        </w:rPr>
        <w:t> – це спосіб взаємодії суб’єктів господарювання в процесі реалізації, розподілу та перерозподілу суспільного продукту на засадах чинного законодавства країни.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Розрахунками в народній економіці</w:t>
      </w:r>
      <w:r w:rsidRPr="00A34B09">
        <w:rPr>
          <w:rFonts w:ascii="Times New Roman" w:eastAsia="Times New Roman" w:hAnsi="Times New Roman" w:cs="Times New Roman"/>
          <w:color w:val="000000"/>
          <w:sz w:val="27"/>
          <w:szCs w:val="27"/>
          <w:lang w:eastAsia="ru-RU"/>
        </w:rPr>
        <w:t> називається система грошових відносин, пов’язаних з оплатою товарів, послуг і виконанням інших фінансово-кредитних зобов’язань підприємств, організацій, населення.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Основним способом здійснення розрахунків між будь-якими контрагентами є переказ грошей.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Переказ грошей</w:t>
      </w:r>
      <w:r w:rsidRPr="00A34B09">
        <w:rPr>
          <w:rFonts w:ascii="Times New Roman" w:eastAsia="Times New Roman" w:hAnsi="Times New Roman" w:cs="Times New Roman"/>
          <w:color w:val="000000"/>
          <w:sz w:val="27"/>
          <w:szCs w:val="27"/>
          <w:lang w:eastAsia="ru-RU"/>
        </w:rPr>
        <w:t> – рух певної суми грошей з метою їх зарахування на рахунок отримувача або видачі йому в готівковій формі.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Він може здійснюватись трьома способами: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попередня оплата</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4581525" cy="638175"/>
            <wp:effectExtent l="19050" t="0" r="9525" b="0"/>
            <wp:docPr id="24" name="Рисунок 24" descr="https://fs01.vseosvita.ua/01002roj-1d56/0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fs01.vseosvita.ua/01002roj-1d56/02a.png"/>
                    <pic:cNvPicPr>
                      <a:picLocks noChangeAspect="1" noChangeArrowheads="1"/>
                    </pic:cNvPicPr>
                  </pic:nvPicPr>
                  <pic:blipFill>
                    <a:blip r:embed="rId38" cstate="print"/>
                    <a:srcRect/>
                    <a:stretch>
                      <a:fillRect/>
                    </a:stretch>
                  </pic:blipFill>
                  <pic:spPr bwMode="auto">
                    <a:xfrm>
                      <a:off x="0" y="0"/>
                      <a:ext cx="4581525" cy="6381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авансовий платіж</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3952875" cy="523875"/>
            <wp:effectExtent l="19050" t="0" r="9525" b="0"/>
            <wp:docPr id="25" name="Рисунок 25" descr="https://fs01.vseosvita.ua/01002roj-1d56/0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fs01.vseosvita.ua/01002roj-1d56/02b.png"/>
                    <pic:cNvPicPr>
                      <a:picLocks noChangeAspect="1" noChangeArrowheads="1"/>
                    </pic:cNvPicPr>
                  </pic:nvPicPr>
                  <pic:blipFill>
                    <a:blip r:embed="rId39" cstate="print"/>
                    <a:srcRect/>
                    <a:stretch>
                      <a:fillRect/>
                    </a:stretch>
                  </pic:blipFill>
                  <pic:spPr bwMode="auto">
                    <a:xfrm>
                      <a:off x="0" y="0"/>
                      <a:ext cx="3952875" cy="5238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післяплата (рос. «наложенный платеж»)</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lastRenderedPageBreak/>
        <w:drawing>
          <wp:inline distT="0" distB="0" distL="0" distR="0">
            <wp:extent cx="3962400" cy="895350"/>
            <wp:effectExtent l="19050" t="0" r="0" b="0"/>
            <wp:docPr id="26" name="Рисунок 26" descr="https://fs01.vseosvita.ua/01002roj-1d56/0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s01.vseosvita.ua/01002roj-1d56/02c.png"/>
                    <pic:cNvPicPr>
                      <a:picLocks noChangeAspect="1" noChangeArrowheads="1"/>
                    </pic:cNvPicPr>
                  </pic:nvPicPr>
                  <pic:blipFill>
                    <a:blip r:embed="rId40" cstate="print"/>
                    <a:srcRect/>
                    <a:stretch>
                      <a:fillRect/>
                    </a:stretch>
                  </pic:blipFill>
                  <pic:spPr bwMode="auto">
                    <a:xfrm>
                      <a:off x="0" y="0"/>
                      <a:ext cx="3962400" cy="8953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Розрахунки і платежі здійснюються за допомогою грошових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Грошові кошти</w:t>
      </w:r>
      <w:r w:rsidRPr="00A34B09">
        <w:rPr>
          <w:rFonts w:ascii="Times New Roman" w:eastAsia="Times New Roman" w:hAnsi="Times New Roman" w:cs="Times New Roman"/>
          <w:color w:val="000000"/>
          <w:sz w:val="27"/>
          <w:szCs w:val="27"/>
          <w:lang w:eastAsia="ru-RU"/>
        </w:rPr>
        <w:t> – це готівка, кошти на рахунках у банках та депозити до запитання.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Грошові кошти є найбільш ліквідними активами. Вони присутні на початковому та кінцевому етапах облікового циклу, який включає придбання товарів, виробництво продукції, виконання робіт, надання послуг, а також їх продаж і отримання виручки.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Інформацію про рух грошових коштів на підприємстві відображає форма № 3 «Звіт про рух грошових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До грошових коштів належать</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касова готівка;</w:t>
      </w:r>
    </w:p>
    <w:p w:rsidR="00A34B09" w:rsidRPr="00A34B09" w:rsidRDefault="00A34B09" w:rsidP="00A34B09">
      <w:pPr>
        <w:numPr>
          <w:ilvl w:val="1"/>
          <w:numId w:val="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кошти на рахунках у банку;</w:t>
      </w:r>
    </w:p>
    <w:p w:rsidR="00A34B09" w:rsidRPr="00A34B09" w:rsidRDefault="00A34B09" w:rsidP="00A34B09">
      <w:pPr>
        <w:numPr>
          <w:ilvl w:val="1"/>
          <w:numId w:val="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інші кошти, які відповідають визначенню грошових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У загальній грошовій масі розрізняють:</w:t>
      </w:r>
    </w:p>
    <w:p w:rsidR="00A34B09" w:rsidRPr="00A34B09" w:rsidRDefault="00A34B09" w:rsidP="00A34B09">
      <w:pPr>
        <w:numPr>
          <w:ilvl w:val="1"/>
          <w:numId w:val="6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активні кошти, що в кожний момент беруть участь в обороті,</w:t>
      </w:r>
    </w:p>
    <w:p w:rsidR="00A34B09" w:rsidRPr="00A34B09" w:rsidRDefault="00A34B09" w:rsidP="00A34B09">
      <w:pPr>
        <w:numPr>
          <w:ilvl w:val="1"/>
          <w:numId w:val="6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пасивні кошти (кошти на рахунках суб’єктів господарювання, громадських організацій, кошти населення, інші фонди накопичення і зберігання), що є лише потенційним платіжним засобом.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Отже, маса грошей, яка перебуває в обороті, завжди буде меншою за загальну кількість грошей на суму грошових фондів накопичення і зберігання. Останні постійно залучаються в активний грошовий оборот.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Сукупність різноманітних розрахунків і платежів утворює </w:t>
      </w:r>
      <w:r w:rsidRPr="00A34B09">
        <w:rPr>
          <w:rFonts w:ascii="Times New Roman" w:eastAsia="Times New Roman" w:hAnsi="Times New Roman" w:cs="Times New Roman"/>
          <w:b/>
          <w:bCs/>
          <w:color w:val="000000"/>
          <w:sz w:val="27"/>
          <w:szCs w:val="27"/>
          <w:bdr w:val="none" w:sz="0" w:space="0" w:color="auto" w:frame="1"/>
          <w:lang w:eastAsia="ru-RU"/>
        </w:rPr>
        <w:t>грошовий оборот</w:t>
      </w:r>
      <w:r w:rsidRPr="00A34B09">
        <w:rPr>
          <w:rFonts w:ascii="Times New Roman" w:eastAsia="Times New Roman" w:hAnsi="Times New Roman" w:cs="Times New Roman"/>
          <w:color w:val="000000"/>
          <w:sz w:val="27"/>
          <w:szCs w:val="27"/>
          <w:lang w:eastAsia="ru-RU"/>
        </w:rPr>
        <w:t>, який охоплює процеси розподілу та обміну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381625" cy="2562225"/>
            <wp:effectExtent l="19050" t="0" r="9525" b="0"/>
            <wp:docPr id="27" name="Рисунок 27" descr="https://fs01.vseosvita.ua/01002roj-1d56/0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s01.vseosvita.ua/01002roj-1d56/02d.png"/>
                    <pic:cNvPicPr>
                      <a:picLocks noChangeAspect="1" noChangeArrowheads="1"/>
                    </pic:cNvPicPr>
                  </pic:nvPicPr>
                  <pic:blipFill>
                    <a:blip r:embed="rId41" cstate="print"/>
                    <a:srcRect/>
                    <a:stretch>
                      <a:fillRect/>
                    </a:stretch>
                  </pic:blipFill>
                  <pic:spPr bwMode="auto">
                    <a:xfrm>
                      <a:off x="0" y="0"/>
                      <a:ext cx="5381625" cy="25622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1 – Види грошових розрахунків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Грошові розрахунки здійснюються за такими формами</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готівкову;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безготівкову;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товарну (бартерну)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Готівкові розрахунки</w:t>
      </w:r>
      <w:r w:rsidRPr="00A34B09">
        <w:rPr>
          <w:rFonts w:ascii="Times New Roman" w:eastAsia="Times New Roman" w:hAnsi="Times New Roman" w:cs="Times New Roman"/>
          <w:color w:val="000000"/>
          <w:sz w:val="27"/>
          <w:szCs w:val="27"/>
          <w:lang w:eastAsia="ru-RU"/>
        </w:rPr>
        <w:t> – це сукупність матеріальних цінностей у вигляді готівки, які перебувають у розпорядженні підприємства для забезпечення його поточної фінансово-господарської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Безготівкові розрахунки</w:t>
      </w:r>
      <w:r w:rsidRPr="00A34B09">
        <w:rPr>
          <w:rFonts w:ascii="Times New Roman" w:eastAsia="Times New Roman" w:hAnsi="Times New Roman" w:cs="Times New Roman"/>
          <w:color w:val="000000"/>
          <w:sz w:val="27"/>
          <w:szCs w:val="27"/>
          <w:lang w:eastAsia="ru-RU"/>
        </w:rPr>
        <w:t> – це грошові розрахунки, які здійснюються за допомогою записів на рахунках у банках, коли гроші списуються з рахунка платника і переказуються на рахунок отримувача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Між обігом готівкових і безготівкових коштів існує тісний зв’язок (рис. </w:t>
      </w:r>
      <w:r w:rsidRPr="00A34B09">
        <w:rPr>
          <w:rFonts w:ascii="Times New Roman" w:eastAsia="Times New Roman" w:hAnsi="Times New Roman" w:cs="Times New Roman"/>
          <w:i/>
          <w:iCs/>
          <w:color w:val="000000"/>
          <w:sz w:val="27"/>
          <w:szCs w:val="27"/>
          <w:bdr w:val="none" w:sz="0" w:space="0" w:color="auto" w:frame="1"/>
          <w:lang w:val="uk-UA" w:eastAsia="ru-RU"/>
        </w:rPr>
        <w:t>5.</w:t>
      </w:r>
      <w:r w:rsidRPr="00A34B09">
        <w:rPr>
          <w:rFonts w:ascii="Times New Roman" w:eastAsia="Times New Roman" w:hAnsi="Times New Roman" w:cs="Times New Roman"/>
          <w:i/>
          <w:iCs/>
          <w:color w:val="000000"/>
          <w:sz w:val="27"/>
          <w:szCs w:val="27"/>
          <w:bdr w:val="none" w:sz="0" w:space="0" w:color="auto" w:frame="1"/>
          <w:lang w:eastAsia="ru-RU"/>
        </w:rPr>
        <w:t>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553200" cy="1838325"/>
            <wp:effectExtent l="19050" t="0" r="0" b="0"/>
            <wp:docPr id="28" name="Рисунок 28" descr="https://fs01.vseosvita.ua/01002roj-1d56/02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fs01.vseosvita.ua/01002roj-1d56/02e.png"/>
                    <pic:cNvPicPr>
                      <a:picLocks noChangeAspect="1" noChangeArrowheads="1"/>
                    </pic:cNvPicPr>
                  </pic:nvPicPr>
                  <pic:blipFill>
                    <a:blip r:embed="rId42" cstate="print"/>
                    <a:srcRect/>
                    <a:stretch>
                      <a:fillRect/>
                    </a:stretch>
                  </pic:blipFill>
                  <pic:spPr bwMode="auto">
                    <a:xfrm>
                      <a:off x="0" y="0"/>
                      <a:ext cx="6553200" cy="18383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2 – Взаємозв’язок готівкової та безготівкової форм розрахунків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Весь платіжний оборот підприємств (безготівковий і готівковий) поділяється на дві частини:</w:t>
      </w:r>
    </w:p>
    <w:p w:rsidR="00A34B09" w:rsidRPr="00A34B09" w:rsidRDefault="00A34B09" w:rsidP="00A34B09">
      <w:pPr>
        <w:numPr>
          <w:ilvl w:val="0"/>
          <w:numId w:val="6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розрахунки за товарними операціями</w:t>
      </w:r>
      <w:r w:rsidRPr="00A34B09">
        <w:rPr>
          <w:rFonts w:ascii="Times New Roman" w:eastAsia="Times New Roman" w:hAnsi="Times New Roman" w:cs="Times New Roman"/>
          <w:color w:val="000000"/>
          <w:sz w:val="27"/>
          <w:szCs w:val="27"/>
          <w:lang w:eastAsia="ru-RU"/>
        </w:rPr>
        <w:t> – це взаємні розрахунки підприємств за товарно-матеріальні цінності, виконані роботи, надані послуги. Вони є переважними, бо визначають характер і зміст роботи фінансової служби підприємства у сфері розрахунків. Від безперебійності та планомірності організації розрахунків за товарними операціями вирішальною мірою залежить стан усіх розрахунків підприємства, його фінансовий стан;</w:t>
      </w:r>
    </w:p>
    <w:p w:rsidR="00A34B09" w:rsidRPr="00A34B09" w:rsidRDefault="00A34B09" w:rsidP="00A34B09">
      <w:pPr>
        <w:numPr>
          <w:ilvl w:val="0"/>
          <w:numId w:val="6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розрахунки за нетоварними операціями</w:t>
      </w:r>
      <w:r w:rsidRPr="00A34B09">
        <w:rPr>
          <w:rFonts w:ascii="Times New Roman" w:eastAsia="Times New Roman" w:hAnsi="Times New Roman" w:cs="Times New Roman"/>
          <w:color w:val="000000"/>
          <w:sz w:val="27"/>
          <w:szCs w:val="27"/>
          <w:lang w:eastAsia="ru-RU"/>
        </w:rPr>
        <w:t> – велика група платежів нетоварного характеру, які відбуваються, головним чином, у зв’язку з виконанням усіляких фінансових зобов’язань підприємств. </w:t>
      </w:r>
      <w:r w:rsidRPr="00A34B09">
        <w:rPr>
          <w:rFonts w:ascii="Times New Roman" w:eastAsia="Times New Roman" w:hAnsi="Times New Roman" w:cs="Times New Roman"/>
          <w:i/>
          <w:iCs/>
          <w:color w:val="000000"/>
          <w:sz w:val="27"/>
          <w:szCs w:val="27"/>
          <w:bdr w:val="none" w:sz="0" w:space="0" w:color="auto" w:frame="1"/>
          <w:lang w:eastAsia="ru-RU"/>
        </w:rPr>
        <w:t>Такі платежі бувають між</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підприємством та органами загальнодержавних фінансів (платежі підприємства до бюджету з прибутку, оплата податку на додану вартість, акцизного збору, платежі до загальнодержавних цільових грошових фондів, інші податкові та неподаткові платежі на користь держави);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підприємством і комерційними банками (одержання та повернення кредитів, сплата процентів за користування ними, оплата інших банківських послуг);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підприємством і його вищим органом або його засновниками – юридичними особами (платежі коштів на створення централізованих фондів, одержання коштів із цих фондів,перерозподіл фінансових ресурсів, одержання та повернення тимчасової фінансової допомоги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Відповідно до територіального розміщення підприємств (покупців – продавців) і банківських установ, що їх обслуговують, безготівкові розрахунки поділяються на</w:t>
      </w:r>
    </w:p>
    <w:p w:rsidR="00A34B09" w:rsidRPr="00A34B09" w:rsidRDefault="00A34B09" w:rsidP="00A34B09">
      <w:pPr>
        <w:numPr>
          <w:ilvl w:val="0"/>
          <w:numId w:val="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lastRenderedPageBreak/>
        <w:t>місцеві </w:t>
      </w:r>
      <w:r w:rsidRPr="00A34B09">
        <w:rPr>
          <w:rFonts w:ascii="Times New Roman" w:eastAsia="Times New Roman" w:hAnsi="Times New Roman" w:cs="Times New Roman"/>
          <w:color w:val="000000"/>
          <w:sz w:val="27"/>
          <w:szCs w:val="27"/>
          <w:lang w:eastAsia="ru-RU"/>
        </w:rPr>
        <w:t>– здійснюються між покупцем і постачальником продукції, якщо їх обслуговує одна установа банку або коли банк постачальника і банк покупця розміщені в тому самому населеному пункті;</w:t>
      </w:r>
    </w:p>
    <w:p w:rsidR="00A34B09" w:rsidRPr="00A34B09" w:rsidRDefault="00A34B09" w:rsidP="00A34B09">
      <w:pPr>
        <w:numPr>
          <w:ilvl w:val="0"/>
          <w:numId w:val="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міжміські</w:t>
      </w:r>
      <w:r w:rsidRPr="00A34B09">
        <w:rPr>
          <w:rFonts w:ascii="Times New Roman" w:eastAsia="Times New Roman" w:hAnsi="Times New Roman" w:cs="Times New Roman"/>
          <w:color w:val="000000"/>
          <w:sz w:val="27"/>
          <w:szCs w:val="27"/>
          <w:lang w:eastAsia="ru-RU"/>
        </w:rPr>
        <w:t> – це розрахунки, які здійснюються між покупцем і постачальником через банки (постачальника і покупця), що знаходяться в різних регіонах</w:t>
      </w:r>
    </w:p>
    <w:p w:rsidR="00A34B09" w:rsidRPr="00A34B09" w:rsidRDefault="00A34B09" w:rsidP="00A34B09">
      <w:pPr>
        <w:numPr>
          <w:ilvl w:val="0"/>
          <w:numId w:val="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міжнародні</w:t>
      </w:r>
      <w:r w:rsidRPr="00A34B09">
        <w:rPr>
          <w:rFonts w:ascii="Times New Roman" w:eastAsia="Times New Roman" w:hAnsi="Times New Roman" w:cs="Times New Roman"/>
          <w:color w:val="000000"/>
          <w:sz w:val="27"/>
          <w:szCs w:val="27"/>
          <w:lang w:eastAsia="ru-RU"/>
        </w:rPr>
        <w:t> – це розрахунки, які здійснюються за операціями купівлі-продажу через банк постачальника, яким є зарубіжний банк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Організація грошових розрахунків ґрунтується на наступних принципах: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обов’язкове зберігання грошових коштів на рахунках у банку;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вільний вибір установи банку для відкриття поточних рахунків;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вільний вибір способів розрахунків і платежів;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списання коштів за дорученням власника рахунку;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здійснення платежів у межах наявних на рахунку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дотримання установлених законодавством правил.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2. Зміст та організація готівкових розрахунків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Розрахунки за готівку підприємств сфери торгівлі, громадського харчування та послуг здійснюються з застосуванням РРО згідно з Законом України № 1776 від 01.06.2000 р. «Про внесення змін до Закону України «Про застосування електронних контрольно-касових апаратів і товарно-касових книг при розрахунках із споживачами у сфері торгівлі, громадського харчування та послуг».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 </w:t>
      </w:r>
      <w:r w:rsidRPr="00A34B09">
        <w:rPr>
          <w:rFonts w:ascii="Times New Roman" w:eastAsia="Times New Roman" w:hAnsi="Times New Roman" w:cs="Times New Roman"/>
          <w:b/>
          <w:bCs/>
          <w:color w:val="000000"/>
          <w:sz w:val="27"/>
          <w:szCs w:val="27"/>
          <w:bdr w:val="none" w:sz="0" w:space="0" w:color="auto" w:frame="1"/>
          <w:lang w:eastAsia="ru-RU"/>
        </w:rPr>
        <w:t>готівкою</w:t>
      </w:r>
      <w:r w:rsidRPr="00A34B09">
        <w:rPr>
          <w:rFonts w:ascii="Times New Roman" w:eastAsia="Times New Roman" w:hAnsi="Times New Roman" w:cs="Times New Roman"/>
          <w:color w:val="000000"/>
          <w:sz w:val="27"/>
          <w:szCs w:val="27"/>
          <w:lang w:eastAsia="ru-RU"/>
        </w:rPr>
        <w:t> варто розуміти валюту України та іноземну валюту у вигляді грошових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Чинний порядок організації готівкових розрахунків передбачає, що розрахунки готівкою підприємств між собою та з підприємцями і фізичними особами проводяться як за рахунок коштів, одержаних з кас банків, так і за рахунок готівкової виручки, здійснюються через касу підприємств із веденням касової книги встановленої форми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Каса</w:t>
      </w:r>
      <w:r w:rsidRPr="00A34B09">
        <w:rPr>
          <w:rFonts w:ascii="Times New Roman" w:eastAsia="Times New Roman" w:hAnsi="Times New Roman" w:cs="Times New Roman"/>
          <w:color w:val="000000"/>
          <w:sz w:val="27"/>
          <w:szCs w:val="27"/>
          <w:lang w:eastAsia="ru-RU"/>
        </w:rPr>
        <w:t> – це спеціально обладнане та ізольоване приміщення, яке призначене для приймання, видачі і тимчасового зберігання готівки.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Касова книга</w:t>
      </w:r>
      <w:r w:rsidRPr="00A34B09">
        <w:rPr>
          <w:rFonts w:ascii="Times New Roman" w:eastAsia="Times New Roman" w:hAnsi="Times New Roman" w:cs="Times New Roman"/>
          <w:color w:val="000000"/>
          <w:sz w:val="27"/>
          <w:szCs w:val="27"/>
          <w:lang w:eastAsia="ru-RU"/>
        </w:rPr>
        <w:t> – книга встановленої форми, в якій відображаються операції з готівкою.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Каса охоплює всі наявні грошові кошти, які знаходяться на певний період часу на підприємстві, як в монетах, так і в паперових грошових знаках. В касі підприємства можуть зберігатись не лише готівкові кошти, але і цінні папери, грошові документи, які є бланками суворої звітності. До них відносять трудові книжки і вкладні листки до них, квитанції дорожніх листів автотранспорту, бланки довіреностей тощо. Відповідальність за організацію касової дисципліни й здійснення касових операцій на підприємстві покладено на керівника підприємства. Керівник зобов’язаний визначити особу, яка буде займатися здійсненням касових операцій.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Касир</w:t>
      </w:r>
      <w:r w:rsidRPr="00A34B09">
        <w:rPr>
          <w:rFonts w:ascii="Times New Roman" w:eastAsia="Times New Roman" w:hAnsi="Times New Roman" w:cs="Times New Roman"/>
          <w:color w:val="000000"/>
          <w:sz w:val="27"/>
          <w:szCs w:val="27"/>
          <w:lang w:eastAsia="ru-RU"/>
        </w:rPr>
        <w:t> – посадова матеріально відповідальна особа, яка завідує касою, видає та приймає гроші та цінні папери на підприємстві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На підприємствах, де штатним розкладом не передбачена посада касира, обв’язки останнього може виконувати бухгалтер чи інший працівник за письмовим розпорядженням керівника підприємства за умови укладання з ним угоди про повну матеріальну відповідальність.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Касові операції</w:t>
      </w:r>
      <w:r w:rsidRPr="00A34B09">
        <w:rPr>
          <w:rFonts w:ascii="Times New Roman" w:eastAsia="Times New Roman" w:hAnsi="Times New Roman" w:cs="Times New Roman"/>
          <w:color w:val="000000"/>
          <w:sz w:val="27"/>
          <w:szCs w:val="27"/>
          <w:lang w:eastAsia="ru-RU"/>
        </w:rPr>
        <w:t> – операції підприємств між собою та з підприємцями й фізичними особами, що пов’язані з прийманням та видачею готівкових коштів під час проведення розрахунків через касу підприємства з відображенням цих операцій у касовій книзі, книзі обліку розрахункових операцій.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Здійснення готівкових розрахунків обов’язково має бути підтверджено відповідним обліково-розрахунковим документом: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податкова накладна;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прибутковий та видатковий касовий ордер;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касовий або товарний чек;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квитанція;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договір купівлі-продажу;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акти про закупівлю товарів, надання послуг або інших документів, що засвідчують факти діяльності, які підлягають оплаті.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Документальне оформлення касових операцій відображено на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3.</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4572000" cy="2428875"/>
            <wp:effectExtent l="19050" t="0" r="0" b="0"/>
            <wp:docPr id="29" name="Рисунок 29" descr="https://fs01.vseosvita.ua/01002roj-1d56/0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fs01.vseosvita.ua/01002roj-1d56/02f.png"/>
                    <pic:cNvPicPr>
                      <a:picLocks noChangeAspect="1" noChangeArrowheads="1"/>
                    </pic:cNvPicPr>
                  </pic:nvPicPr>
                  <pic:blipFill>
                    <a:blip r:embed="rId43" cstate="print"/>
                    <a:srcRect/>
                    <a:stretch>
                      <a:fillRect/>
                    </a:stretch>
                  </pic:blipFill>
                  <pic:spPr bwMode="auto">
                    <a:xfrm>
                      <a:off x="0" y="0"/>
                      <a:ext cx="4572000" cy="24288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3 – Документальне оформлення касових операцій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Усім підприємствам, які мають рахунки в установах банків і здійснюють операції з готівкою, встановлюються ліміти залишку готівки в касі.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Ліміт залишку готівки</w:t>
      </w:r>
      <w:r w:rsidRPr="00A34B09">
        <w:rPr>
          <w:rFonts w:ascii="Times New Roman" w:eastAsia="Times New Roman" w:hAnsi="Times New Roman" w:cs="Times New Roman"/>
          <w:color w:val="000000"/>
          <w:sz w:val="27"/>
          <w:szCs w:val="27"/>
          <w:lang w:eastAsia="ru-RU"/>
        </w:rPr>
        <w:t> – це гранична сума грошових коштів, яка може знаходитись в касі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Ліміт для кожного підприємства визначається з урахуванням специфіки роботи підприємства, відстані його від установи банку, розміру касового обороту, установлених строків і порядку передавання готівки в банк.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Умови, які впливають на встановлення ліміту каси відображені на рис.</w:t>
      </w:r>
      <w:r w:rsidRPr="00A34B09">
        <w:rPr>
          <w:rFonts w:ascii="Times New Roman" w:eastAsia="Times New Roman" w:hAnsi="Times New Roman" w:cs="Times New Roman"/>
          <w:color w:val="000000"/>
          <w:sz w:val="27"/>
          <w:szCs w:val="27"/>
          <w:bdr w:val="none" w:sz="0" w:space="0" w:color="auto" w:frame="1"/>
          <w:lang w:val="uk-UA" w:eastAsia="ru-RU"/>
        </w:rPr>
        <w:t> 5.</w:t>
      </w:r>
      <w:r w:rsidRPr="00A34B09">
        <w:rPr>
          <w:rFonts w:ascii="Times New Roman" w:eastAsia="Times New Roman" w:hAnsi="Times New Roman" w:cs="Times New Roman"/>
          <w:color w:val="000000"/>
          <w:sz w:val="27"/>
          <w:szCs w:val="27"/>
          <w:lang w:eastAsia="ru-RU"/>
        </w:rPr>
        <w:t>4.</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Для того, щоб здати готівкову виручку в банк, підприємство може скористатись послугами інкасації або здійснити це самостійно. Якщо підприємство бажає здавати виручку в банк самостійно, то воно може це зробити протягом робочого дня.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Якщо виручка здається протягом операційного дня, то кошти зараховуються на рахунок підприємства того ж операційного дня.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Якщо кошти вносяться у вечірню касу, то вони зараховуються на рахунок підприємства не раніше наступного робочого дня.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Якщо виникає необхідність здавати виручку у вхідний день, можна звернутись до найближчого відділення відповідного банку, яке працює у цей день. Кошти будуть зараховані на рахунок наступного робочого дня.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915025" cy="5486400"/>
            <wp:effectExtent l="19050" t="0" r="9525" b="0"/>
            <wp:docPr id="30" name="Рисунок 30" descr="https://fs01.vseosvita.ua/01002roj-1d56/0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fs01.vseosvita.ua/01002roj-1d56/030.png"/>
                    <pic:cNvPicPr>
                      <a:picLocks noChangeAspect="1" noChangeArrowheads="1"/>
                    </pic:cNvPicPr>
                  </pic:nvPicPr>
                  <pic:blipFill>
                    <a:blip r:embed="rId44" cstate="print"/>
                    <a:srcRect/>
                    <a:stretch>
                      <a:fillRect/>
                    </a:stretch>
                  </pic:blipFill>
                  <pic:spPr bwMode="auto">
                    <a:xfrm>
                      <a:off x="0" y="0"/>
                      <a:ext cx="5915025" cy="54864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4 – Умови встановлення ліміту каси для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Приймання та облік готівки підприємствами проводиться із застосуванням касових апаратів або товарно-касових книг. Кожне підприємство, що має касу, веде тільки одну касову книгу. Записи до касової книги проводяться касиром після одержання або видачі грошей за кожним прибутковим касовим ордером і видатковим документом. Щоденно, наприкінці робочого дня, виводиться залишок грошей у касі на наступне число і передається до бухгалтерії як звіт.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 за дотриманням касової дисципліни повинен здійснюватися як самим підприємством, так і контролюючими органами.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На самому підприємстві об’єктом контролю виступає готівка в касі підприємства, здійснює контроль спеціально створена комісія з працівників підприємства. Найпоширенішою формою контролю є раптова інвентаризація залишків готівки у касі.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До підприємств можуть застосовуватися такі штрафні санкції: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за перевищення встановлених лімітів каси;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 оприбуткування у касах готівки;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перевищення встановлених строків використання виданої під звіт готівки;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витрачання готівки з виручки на виплати, пов’язані з оплатою праці, за наявності податкового боргу;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використання одержаних в установі банку готівкових коштів не за цільовим призначенням;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проведення готівкових розрахунків без платіжного документу, який підтверджував би сплату покупцем готівки.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3. Види безготівкових розрахунків та порядок здійснення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Безготівкові розрахунки можуть здійснюватися у таких формах:</w:t>
      </w:r>
    </w:p>
    <w:p w:rsidR="00A34B09" w:rsidRPr="00A34B09" w:rsidRDefault="00A34B09" w:rsidP="00A34B09">
      <w:pPr>
        <w:numPr>
          <w:ilvl w:val="0"/>
          <w:numId w:val="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платіжні доручення;</w:t>
      </w:r>
    </w:p>
    <w:p w:rsidR="00A34B09" w:rsidRPr="00A34B09" w:rsidRDefault="00A34B09" w:rsidP="00A34B09">
      <w:pPr>
        <w:numPr>
          <w:ilvl w:val="0"/>
          <w:numId w:val="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платіжні вимоги-доручення;</w:t>
      </w:r>
    </w:p>
    <w:p w:rsidR="00A34B09" w:rsidRPr="00A34B09" w:rsidRDefault="00A34B09" w:rsidP="00A34B09">
      <w:pPr>
        <w:numPr>
          <w:ilvl w:val="0"/>
          <w:numId w:val="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чеки;</w:t>
      </w:r>
    </w:p>
    <w:p w:rsidR="00A34B09" w:rsidRPr="00A34B09" w:rsidRDefault="00A34B09" w:rsidP="00A34B09">
      <w:pPr>
        <w:numPr>
          <w:ilvl w:val="0"/>
          <w:numId w:val="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акредитиви;</w:t>
      </w:r>
    </w:p>
    <w:p w:rsidR="00A34B09" w:rsidRPr="00A34B09" w:rsidRDefault="00A34B09" w:rsidP="00A34B09">
      <w:pPr>
        <w:numPr>
          <w:ilvl w:val="0"/>
          <w:numId w:val="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векселі;</w:t>
      </w:r>
    </w:p>
    <w:p w:rsidR="00A34B09" w:rsidRPr="00A34B09" w:rsidRDefault="00A34B09" w:rsidP="00A34B09">
      <w:pPr>
        <w:numPr>
          <w:ilvl w:val="0"/>
          <w:numId w:val="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інкасові доручення (платіжні вимоги).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1. Розрахунки платіжними дорученнями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Платіжне доручення</w:t>
      </w:r>
      <w:r w:rsidRPr="00A34B09">
        <w:rPr>
          <w:rFonts w:ascii="Times New Roman" w:eastAsia="Times New Roman" w:hAnsi="Times New Roman" w:cs="Times New Roman"/>
          <w:color w:val="000000"/>
          <w:sz w:val="27"/>
          <w:szCs w:val="27"/>
          <w:lang w:eastAsia="ru-RU"/>
        </w:rPr>
        <w:t> – це письмове доручення власника рахунка перерахувати відповідну суму зі свого рахунка на рахунок отримувача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Платіжні доручення застосовуються в розрахунках щодо місцевих, а також міжміських поставок за товари (роботи, послуги).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Вони забезпечують максимальне наближення строків отримання товарно-матеріальних цінностей і здійснення платежу, прискорюють обертання оборотних коштів; запобігають виникненню кредиторської заборгованості в покупців.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Розрахунки платіжними дорученнями здійснюються також за нетоварними операціями. Це платежі до бюджету, цільових державних фондів; платежі кредитним установам, за банківськими позичками.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Розрахунки платіжними дорученнями здійснюються за такою схемою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5).</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105525" cy="1390650"/>
            <wp:effectExtent l="19050" t="0" r="9525" b="0"/>
            <wp:docPr id="31" name="Рисунок 31" descr="https://fs01.vseosvita.ua/01002roj-1d56/0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s01.vseosvita.ua/01002roj-1d56/031.png"/>
                    <pic:cNvPicPr>
                      <a:picLocks noChangeAspect="1" noChangeArrowheads="1"/>
                    </pic:cNvPicPr>
                  </pic:nvPicPr>
                  <pic:blipFill>
                    <a:blip r:embed="rId45" cstate="print"/>
                    <a:srcRect/>
                    <a:stretch>
                      <a:fillRect/>
                    </a:stretch>
                  </pic:blipFill>
                  <pic:spPr bwMode="auto">
                    <a:xfrm>
                      <a:off x="0" y="0"/>
                      <a:ext cx="6105525" cy="13906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lastRenderedPageBreak/>
        <w:drawing>
          <wp:inline distT="0" distB="0" distL="0" distR="0">
            <wp:extent cx="6477000" cy="2247900"/>
            <wp:effectExtent l="19050" t="0" r="0" b="0"/>
            <wp:docPr id="32" name="Рисунок 32" descr="https://fs01.vseosvita.ua/01002roj-1d56/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fs01.vseosvita.ua/01002roj-1d56/032.png"/>
                    <pic:cNvPicPr>
                      <a:picLocks noChangeAspect="1" noChangeArrowheads="1"/>
                    </pic:cNvPicPr>
                  </pic:nvPicPr>
                  <pic:blipFill>
                    <a:blip r:embed="rId46" cstate="print"/>
                    <a:srcRect/>
                    <a:stretch>
                      <a:fillRect/>
                    </a:stretch>
                  </pic:blipFill>
                  <pic:spPr bwMode="auto">
                    <a:xfrm>
                      <a:off x="0" y="0"/>
                      <a:ext cx="6477000" cy="22479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5 – Механізм здійснення розрахунків платіжними дорученнями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Переваги розрахунків платіжним дорученням: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відносно простий і швидкий документообіг;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прискорення руху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можливість використання цієї форми розрахунків за нетоварних платежів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Платіжне доручення повертається без виконання, якщо:</w:t>
      </w:r>
    </w:p>
    <w:p w:rsidR="00A34B09" w:rsidRPr="00A34B09" w:rsidRDefault="00A34B09" w:rsidP="00A34B09">
      <w:pPr>
        <w:numPr>
          <w:ilvl w:val="1"/>
          <w:numId w:val="7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відсутній хоча б один з реквізитів платіжного доручення (крім дати валютування);</w:t>
      </w:r>
    </w:p>
    <w:p w:rsidR="00A34B09" w:rsidRPr="00A34B09" w:rsidRDefault="00A34B09" w:rsidP="00A34B09">
      <w:pPr>
        <w:numPr>
          <w:ilvl w:val="1"/>
          <w:numId w:val="7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 один день подано два платіжних доручення з однаковим порядковим номером;</w:t>
      </w:r>
    </w:p>
    <w:p w:rsidR="00A34B09" w:rsidRPr="00A34B09" w:rsidRDefault="00A34B09" w:rsidP="00A34B09">
      <w:pPr>
        <w:numPr>
          <w:ilvl w:val="1"/>
          <w:numId w:val="7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рахунку недостатньо коштів для виконання операції і підприємство не може скористатися послугою «овердрафт»;</w:t>
      </w:r>
    </w:p>
    <w:p w:rsidR="00A34B09" w:rsidRPr="00A34B09" w:rsidRDefault="00A34B09" w:rsidP="00A34B09">
      <w:pPr>
        <w:numPr>
          <w:ilvl w:val="1"/>
          <w:numId w:val="7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сума прописом не відповідає сумі цифрами.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«Овердрафт»</w:t>
      </w:r>
      <w:r w:rsidRPr="00A34B09">
        <w:rPr>
          <w:rFonts w:ascii="Times New Roman" w:eastAsia="Times New Roman" w:hAnsi="Times New Roman" w:cs="Times New Roman"/>
          <w:color w:val="000000"/>
          <w:sz w:val="27"/>
          <w:szCs w:val="27"/>
          <w:lang w:eastAsia="ru-RU"/>
        </w:rPr>
        <w:t> – короткостроковий кредит, який надається шляхом списання коштів із рахунку клієнта банку понад залишок на рахунку, внаслідок чого створюється дебетове сальдо.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2. Розрахунки платіжними вимогами-дорученнями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Платіжні вимоги-доручення</w:t>
      </w:r>
      <w:r w:rsidRPr="00A34B09">
        <w:rPr>
          <w:rFonts w:ascii="Times New Roman" w:eastAsia="Times New Roman" w:hAnsi="Times New Roman" w:cs="Times New Roman"/>
          <w:color w:val="000000"/>
          <w:sz w:val="27"/>
          <w:szCs w:val="27"/>
          <w:lang w:eastAsia="ru-RU"/>
        </w:rPr>
        <w:t> – це комбінований розрахунковий документ, який складається з двох частин. Верхня частина – вимога підприємства-постачальника до підприємства-покупця сплатити вартість товару, виконаних робіт, послуг. Нижня частина –доручення покупця (платника грошових коштів) банку, який його обслуговує, переказати належну суму коштів з його рахунка на рахунок постачальника.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Платіжні вимоги-доручення заповнює постачальник (отримувач грошових коштів) і направляє покупцеві (платнику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Покупець (платник коштів), коли він згоден оплатити товар (роботи, послуги), заповнює нижню частину цього документа і направляє його у свій банк (банк, який його обслуговує) для переказу акцептованої суми на розрахунковий рахунок постачальника (рис.</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6).</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581650" cy="1285875"/>
            <wp:effectExtent l="19050" t="0" r="0" b="0"/>
            <wp:docPr id="33" name="Рисунок 33" descr="https://fs01.vseosvita.ua/01002roj-1d56/0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fs01.vseosvita.ua/01002roj-1d56/033.png"/>
                    <pic:cNvPicPr>
                      <a:picLocks noChangeAspect="1" noChangeArrowheads="1"/>
                    </pic:cNvPicPr>
                  </pic:nvPicPr>
                  <pic:blipFill>
                    <a:blip r:embed="rId47" cstate="print"/>
                    <a:srcRect/>
                    <a:stretch>
                      <a:fillRect/>
                    </a:stretch>
                  </pic:blipFill>
                  <pic:spPr bwMode="auto">
                    <a:xfrm>
                      <a:off x="0" y="0"/>
                      <a:ext cx="5581650" cy="12858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lastRenderedPageBreak/>
        <w:drawing>
          <wp:inline distT="0" distB="0" distL="0" distR="0">
            <wp:extent cx="6315075" cy="2105025"/>
            <wp:effectExtent l="19050" t="0" r="9525" b="0"/>
            <wp:docPr id="34" name="Рисунок 34" descr="https://fs01.vseosvita.ua/01002roj-1d56/0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fs01.vseosvita.ua/01002roj-1d56/034.png"/>
                    <pic:cNvPicPr>
                      <a:picLocks noChangeAspect="1" noChangeArrowheads="1"/>
                    </pic:cNvPicPr>
                  </pic:nvPicPr>
                  <pic:blipFill>
                    <a:blip r:embed="rId48" cstate="print"/>
                    <a:srcRect/>
                    <a:stretch>
                      <a:fillRect/>
                    </a:stretch>
                  </pic:blipFill>
                  <pic:spPr bwMode="auto">
                    <a:xfrm>
                      <a:off x="0" y="0"/>
                      <a:ext cx="6315075" cy="21050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6 – Розрахунок платіжною вимогою-дорученням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Переваги розрахунків платіжною вимогою-дорученням</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зміцнює договірні відносини в господарстві;</w:t>
      </w:r>
    </w:p>
    <w:p w:rsidR="00A34B09" w:rsidRPr="00A34B09" w:rsidRDefault="00A34B09" w:rsidP="00A34B09">
      <w:pPr>
        <w:numPr>
          <w:ilvl w:val="1"/>
          <w:numId w:val="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прискорює оформлення розрахункових документів;</w:t>
      </w:r>
    </w:p>
    <w:p w:rsidR="00A34B09" w:rsidRPr="00A34B09" w:rsidRDefault="00A34B09" w:rsidP="00A34B09">
      <w:pPr>
        <w:numPr>
          <w:ilvl w:val="1"/>
          <w:numId w:val="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більше відповідає фінансовим та господарським інтересам постачальників і покупців;</w:t>
      </w:r>
    </w:p>
    <w:p w:rsidR="00A34B09" w:rsidRPr="00A34B09" w:rsidRDefault="00A34B09" w:rsidP="00A34B09">
      <w:pPr>
        <w:numPr>
          <w:ilvl w:val="1"/>
          <w:numId w:val="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платежі здійснюються за згодою платника після попередньої перевірки розрахункових і товарно-транспортних документів постачальника.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Розрахунки платіжними вимогами-дорученнями застосовуються переважно в міжміських розрахунках за відвантажені товарно-матері альні цінності, виконані роботи, надані послуги. Їх не застосовують стосовно розрахунків претензійного характеру навіть тоді, коли вони випливають із реальних відносин щодо поставки товарів і надання послуг.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Розрахунки платіжними вимогами-дорученнями можуть бути з акцептом або без акцепту.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Акцепт </w:t>
      </w:r>
      <w:r w:rsidRPr="00A34B09">
        <w:rPr>
          <w:rFonts w:ascii="Times New Roman" w:eastAsia="Times New Roman" w:hAnsi="Times New Roman" w:cs="Times New Roman"/>
          <w:color w:val="000000"/>
          <w:sz w:val="27"/>
          <w:szCs w:val="27"/>
          <w:bdr w:val="none" w:sz="0" w:space="0" w:color="auto" w:frame="1"/>
          <w:lang w:eastAsia="ru-RU"/>
        </w:rPr>
        <w:t>– це згода платника на оплату грошових і товарних документів у внутрішньому й міжнародному обігу.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3. Розрахунки чеками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Чек </w:t>
      </w:r>
      <w:r w:rsidRPr="00A34B09">
        <w:rPr>
          <w:rFonts w:ascii="Times New Roman" w:eastAsia="Times New Roman" w:hAnsi="Times New Roman" w:cs="Times New Roman"/>
          <w:color w:val="000000"/>
          <w:sz w:val="27"/>
          <w:szCs w:val="27"/>
          <w:lang w:eastAsia="ru-RU"/>
        </w:rPr>
        <w:t>– письмове розпорядження платника своєму банку сплатити зі свого рахунка пред’явнику чека відповідну грошову суму.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розрахунках між підприємствами застосовуються </w:t>
      </w:r>
      <w:r w:rsidRPr="00A34B09">
        <w:rPr>
          <w:rFonts w:ascii="Times New Roman" w:eastAsia="Times New Roman" w:hAnsi="Times New Roman" w:cs="Times New Roman"/>
          <w:b/>
          <w:bCs/>
          <w:i/>
          <w:iCs/>
          <w:color w:val="000000"/>
          <w:sz w:val="27"/>
          <w:szCs w:val="27"/>
          <w:bdr w:val="none" w:sz="0" w:space="0" w:color="auto" w:frame="1"/>
          <w:lang w:eastAsia="ru-RU"/>
        </w:rPr>
        <w:t>розрахункові чеки</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Розрахунковий чек</w:t>
      </w:r>
      <w:r w:rsidRPr="00A34B09">
        <w:rPr>
          <w:rFonts w:ascii="Times New Roman" w:eastAsia="Times New Roman" w:hAnsi="Times New Roman" w:cs="Times New Roman"/>
          <w:color w:val="000000"/>
          <w:sz w:val="27"/>
          <w:szCs w:val="27"/>
          <w:lang w:eastAsia="ru-RU"/>
        </w:rPr>
        <w:t> – це документ стандартної форми з дорученням чекодавця своєму банкові переказати кошти на рахунок пред’явника чека (отримувача коштів). Розрахунковий чек, як і платіжне доручення, заповнює платник. </w:t>
      </w:r>
      <w:r w:rsidRPr="00A34B09">
        <w:rPr>
          <w:rFonts w:ascii="Times New Roman" w:eastAsia="Times New Roman" w:hAnsi="Times New Roman" w:cs="Times New Roman"/>
          <w:i/>
          <w:iCs/>
          <w:color w:val="000000"/>
          <w:sz w:val="27"/>
          <w:szCs w:val="27"/>
          <w:bdr w:val="none" w:sz="0" w:space="0" w:color="auto" w:frame="1"/>
          <w:lang w:eastAsia="ru-RU"/>
        </w:rPr>
        <w:t>На відміну від платіжного доручення чек передається платником підприємству – отримувачу платежу безпосередньо під час здійснення господарської операції. Отримувач платежу подає чек у свій банк для оплати.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Існує кілька видів розрахункових чеків:</w:t>
      </w:r>
    </w:p>
    <w:p w:rsidR="00A34B09" w:rsidRPr="00A34B09" w:rsidRDefault="00A34B09" w:rsidP="00A34B09">
      <w:pPr>
        <w:numPr>
          <w:ilvl w:val="1"/>
          <w:numId w:val="7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акцептовані, не акцептовані банком,</w:t>
      </w:r>
    </w:p>
    <w:p w:rsidR="00A34B09" w:rsidRPr="00A34B09" w:rsidRDefault="00A34B09" w:rsidP="00A34B09">
      <w:pPr>
        <w:numPr>
          <w:ilvl w:val="1"/>
          <w:numId w:val="7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лімітованих і нелімітованих книжок.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Для отримання готівки з рахунків у банківських установах використовуються грошові чеки. Грошові чеки застосовуються тільки для отримання підприємствами з рахунків у банківських установах готівки для виплати заробітної плати, премій і винагород, дивідендів, коштів на відрядження, на господарські витрати.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lastRenderedPageBreak/>
        <w:t>Платником по чеку завжди є банк або інша кредитна установа. Право чекодавця – звертатися до банку з вимогою щодо оплати чека; обов’язок банку – виконати цю вимогу, виходячи з угоди між банком і клієнтом.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Відповідно до чекової угоди клієнту дозволяється використовувати його власні, а також залучені кошти для оплати своїх чеків. Банк сплачує готівкою або безготівковим переказом коштів з рахунка чекодавця на рахунок пред’явника чека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7).</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Переваги розрахунків чеком:</w:t>
      </w:r>
    </w:p>
    <w:p w:rsidR="00A34B09" w:rsidRPr="00A34B09" w:rsidRDefault="00A34B09" w:rsidP="00A34B09">
      <w:pPr>
        <w:numPr>
          <w:ilvl w:val="1"/>
          <w:numId w:val="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відносна швидкість розрахунків і надходження коштів на рахунок постачальника, що сприяє зменшенню дебіторської заборгованості.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381625" cy="1771650"/>
            <wp:effectExtent l="19050" t="0" r="9525" b="0"/>
            <wp:docPr id="35" name="Рисунок 35" descr="https://fs01.vseosvita.ua/01002roj-1d56/0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fs01.vseosvita.ua/01002roj-1d56/035.png"/>
                    <pic:cNvPicPr>
                      <a:picLocks noChangeAspect="1" noChangeArrowheads="1"/>
                    </pic:cNvPicPr>
                  </pic:nvPicPr>
                  <pic:blipFill>
                    <a:blip r:embed="rId49" cstate="print"/>
                    <a:srcRect/>
                    <a:stretch>
                      <a:fillRect/>
                    </a:stretch>
                  </pic:blipFill>
                  <pic:spPr bwMode="auto">
                    <a:xfrm>
                      <a:off x="0" y="0"/>
                      <a:ext cx="5381625" cy="17716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305550" cy="1876425"/>
            <wp:effectExtent l="19050" t="0" r="0" b="0"/>
            <wp:docPr id="36" name="Рисунок 36" descr="https://fs01.vseosvita.ua/01002roj-1d56/0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fs01.vseosvita.ua/01002roj-1d56/036.png"/>
                    <pic:cNvPicPr>
                      <a:picLocks noChangeAspect="1" noChangeArrowheads="1"/>
                    </pic:cNvPicPr>
                  </pic:nvPicPr>
                  <pic:blipFill>
                    <a:blip r:embed="rId50" cstate="print"/>
                    <a:srcRect/>
                    <a:stretch>
                      <a:fillRect/>
                    </a:stretch>
                  </pic:blipFill>
                  <pic:spPr bwMode="auto">
                    <a:xfrm>
                      <a:off x="0" y="0"/>
                      <a:ext cx="6305550" cy="18764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7 – Розрахунок чеком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Недоліки</w:t>
      </w: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b/>
          <w:bCs/>
          <w:color w:val="000000"/>
          <w:sz w:val="27"/>
          <w:szCs w:val="27"/>
          <w:bdr w:val="none" w:sz="0" w:space="0" w:color="auto" w:frame="1"/>
          <w:lang w:eastAsia="ru-RU"/>
        </w:rPr>
        <w:t>розрахунків чеком</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numPr>
          <w:ilvl w:val="1"/>
          <w:numId w:val="7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недостатня гарантія платежу, оскільки на рахунку чекодавця може не бути потрібних коштів;</w:t>
      </w:r>
    </w:p>
    <w:p w:rsidR="00A34B09" w:rsidRPr="00A34B09" w:rsidRDefault="00A34B09" w:rsidP="00A34B09">
      <w:pPr>
        <w:numPr>
          <w:ilvl w:val="1"/>
          <w:numId w:val="7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неможливість розрахунків чеками на велику суму;</w:t>
      </w:r>
    </w:p>
    <w:p w:rsidR="00A34B09" w:rsidRPr="00A34B09" w:rsidRDefault="00A34B09" w:rsidP="00A34B09">
      <w:pPr>
        <w:numPr>
          <w:ilvl w:val="1"/>
          <w:numId w:val="7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складність оформлення чека.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u w:val="single"/>
          <w:bdr w:val="none" w:sz="0" w:space="0" w:color="auto" w:frame="1"/>
          <w:lang w:eastAsia="ru-RU"/>
        </w:rPr>
        <w:t>Чек як грошовий документ короткострокової дії не має статусу законного платіжного засобу. Обіг чеків не регулюється законодавством, а визначається потребою комерційного обороту. Через це роз рахунки чеками мають умовний характер: видача боржником чека ще не означає оплати його зобов’язань перед кредитором. Зобов’язання погашається тільки після повної оплати чека банком-платником.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4. Розрахунки акредитивами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Акредитив</w:t>
      </w:r>
      <w:r w:rsidRPr="00A34B09">
        <w:rPr>
          <w:rFonts w:ascii="Times New Roman" w:eastAsia="Times New Roman" w:hAnsi="Times New Roman" w:cs="Times New Roman"/>
          <w:color w:val="000000"/>
          <w:sz w:val="27"/>
          <w:szCs w:val="27"/>
          <w:lang w:eastAsia="ru-RU"/>
        </w:rPr>
        <w:t> – розрахунковий документ із дорученням однієї кредитної установи іншій здійснити за рахунок спеціально задепонованих коштів оплату товарно-транспортних документів за відвантажений товар.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Акредитив застосовується в розрахунках між постачальниками і покупцями. Документи постачальника оплачуються банком тільки на умовах, передбачених в акредитивній заяві покупця.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Постачальник подає в банк, що його обслуговує, заяву із зазначенням умов використання задепонованих коштів (власних або залучених). Акредитив відкривається для розрахунків тільки з одним конкретним постачальником. Його не можна використовувати для розрахунків з іншими постачальниками чи для виплати грошей готівкою. Чинність акредитива, як правило, не перевищує 15 днів з моменту відкриття. Платнику надано право змінювати умови акредитива, достроково відкликати невикористані кошти.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Після повідомлення про відкриття акредитива постачальник відвантажує товар і не пізніше трьох робочих днів після цього подає в установу банку реєстри рахунків і транспортні або інші документи, які підтверджують відвантаження. Коли документи відповідають умовам акредитива, кошти того самого дня зараховуються на рахунок постачальника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8).</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5600700" cy="1466850"/>
            <wp:effectExtent l="19050" t="0" r="0" b="0"/>
            <wp:docPr id="37" name="Рисунок 37" descr="https://fs01.vseosvita.ua/01002roj-1d56/0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fs01.vseosvita.ua/01002roj-1d56/037.png"/>
                    <pic:cNvPicPr>
                      <a:picLocks noChangeAspect="1" noChangeArrowheads="1"/>
                    </pic:cNvPicPr>
                  </pic:nvPicPr>
                  <pic:blipFill>
                    <a:blip r:embed="rId51" cstate="print"/>
                    <a:srcRect/>
                    <a:stretch>
                      <a:fillRect/>
                    </a:stretch>
                  </pic:blipFill>
                  <pic:spPr bwMode="auto">
                    <a:xfrm>
                      <a:off x="0" y="0"/>
                      <a:ext cx="5600700" cy="14668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467475" cy="2238375"/>
            <wp:effectExtent l="19050" t="0" r="9525" b="0"/>
            <wp:docPr id="38" name="Рисунок 38" descr="https://fs01.vseosvita.ua/01002roj-1d56/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fs01.vseosvita.ua/01002roj-1d56/038.png"/>
                    <pic:cNvPicPr>
                      <a:picLocks noChangeAspect="1" noChangeArrowheads="1"/>
                    </pic:cNvPicPr>
                  </pic:nvPicPr>
                  <pic:blipFill>
                    <a:blip r:embed="rId52" cstate="print"/>
                    <a:srcRect/>
                    <a:stretch>
                      <a:fillRect/>
                    </a:stretch>
                  </pic:blipFill>
                  <pic:spPr bwMode="auto">
                    <a:xfrm>
                      <a:off x="0" y="0"/>
                      <a:ext cx="6467475" cy="22383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8 – Розрахунок з використанням акредитива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Переваги розрахунків з використанням акредитива:</w:t>
      </w:r>
    </w:p>
    <w:p w:rsidR="00A34B09" w:rsidRPr="00A34B09" w:rsidRDefault="00A34B09" w:rsidP="00A34B09">
      <w:pPr>
        <w:numPr>
          <w:ilvl w:val="1"/>
          <w:numId w:val="7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дає постачальнику впевненість у тому, що відвантажений товар буде своєчасно оплачено;</w:t>
      </w:r>
    </w:p>
    <w:p w:rsidR="00A34B09" w:rsidRPr="00A34B09" w:rsidRDefault="00A34B09" w:rsidP="00A34B09">
      <w:pPr>
        <w:numPr>
          <w:ilvl w:val="1"/>
          <w:numId w:val="7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для постачальників дана форма розрахунку є надійна, відносно проста і приваблива, оскільки гарантує оплату.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Недоліки</w:t>
      </w: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b/>
          <w:bCs/>
          <w:color w:val="000000"/>
          <w:sz w:val="27"/>
          <w:szCs w:val="27"/>
          <w:bdr w:val="none" w:sz="0" w:space="0" w:color="auto" w:frame="1"/>
          <w:lang w:eastAsia="ru-RU"/>
        </w:rPr>
        <w:t>розрахунків з використанням акредитива</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покупцям розрахунки з використанням акредитива не вигідні, бо на певний час кошти вилучаються з обороту, що погіршує фінансове становище підприємств-покупців.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5. Вексельна форма розрахунків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lastRenderedPageBreak/>
        <w:t>Вексельна форма розрахунків</w:t>
      </w:r>
      <w:r w:rsidRPr="00A34B09">
        <w:rPr>
          <w:rFonts w:ascii="Times New Roman" w:eastAsia="Times New Roman" w:hAnsi="Times New Roman" w:cs="Times New Roman"/>
          <w:color w:val="000000"/>
          <w:sz w:val="27"/>
          <w:szCs w:val="27"/>
          <w:lang w:eastAsia="ru-RU"/>
        </w:rPr>
        <w:t> – це розрахунки між постачальником (отримувачем коштів) і покупцем (платником коштів) з від строчкою платежу, які оформлюються векселем.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Вексель </w:t>
      </w:r>
      <w:r w:rsidRPr="00A34B09">
        <w:rPr>
          <w:rFonts w:ascii="Times New Roman" w:eastAsia="Times New Roman" w:hAnsi="Times New Roman" w:cs="Times New Roman"/>
          <w:color w:val="000000"/>
          <w:sz w:val="27"/>
          <w:szCs w:val="27"/>
          <w:lang w:eastAsia="ru-RU"/>
        </w:rPr>
        <w:t>– це письмове безумовне зобов’язання, боргова розписка стандартної форми, що дає право її власнику вимагати сплати визначеної у векселі суми від особи, яка видала вексель, у відповідний строк і у відповідному місці.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своєю суттю вексель є абстрактним борговим зобов’язанням. Його абстрактність полягає в тім, що він не обумовлений попереднім виконанням будь-яких договірних зобов’язань.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Векселем є тільки той документ, який уміщує всі необхідні реквізити векселя, визначені Положенням про переказний і простий векселі.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Векселі на основі взаємної довіри суб’єктів ринкових відносин функціонують в обігу як розрахунковий засіб, боргове зобов’язання та як різновид цінних паперів, що має значні переваги над паперовими грішми. Ці особливості накладають специфічний відбиток на сферу обігу векселів у порівнянні з іншими цінними паперами. Зокрема, векселі не знецінюються, в обігу перебувають визначений договором час, скорочують потреби в готівці, зменшують витрати грошового обороту і прискорюють його.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Предметом вексельного зобов’язання можуть бути тільки гроші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Класифікацію векселів за різними ознаками зображено на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9.</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4581525" cy="3714750"/>
            <wp:effectExtent l="19050" t="0" r="9525" b="0"/>
            <wp:docPr id="39" name="Рисунок 39" descr="https://fs01.vseosvita.ua/01002roj-1d56/0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fs01.vseosvita.ua/01002roj-1d56/039.png"/>
                    <pic:cNvPicPr>
                      <a:picLocks noChangeAspect="1" noChangeArrowheads="1"/>
                    </pic:cNvPicPr>
                  </pic:nvPicPr>
                  <pic:blipFill>
                    <a:blip r:embed="rId53" cstate="print"/>
                    <a:srcRect/>
                    <a:stretch>
                      <a:fillRect/>
                    </a:stretch>
                  </pic:blipFill>
                  <pic:spPr bwMode="auto">
                    <a:xfrm>
                      <a:off x="0" y="0"/>
                      <a:ext cx="4581525" cy="37147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9 – Класифікація векселів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Простий (соло-вексель)</w:t>
      </w:r>
      <w:r w:rsidRPr="00A34B09">
        <w:rPr>
          <w:rFonts w:ascii="Times New Roman" w:eastAsia="Times New Roman" w:hAnsi="Times New Roman" w:cs="Times New Roman"/>
          <w:color w:val="000000"/>
          <w:sz w:val="27"/>
          <w:szCs w:val="27"/>
          <w:lang w:eastAsia="ru-RU"/>
        </w:rPr>
        <w:t xml:space="preserve"> виписується і підписується покупцем (векселедавцем) і є його борговим зобов’язанням оплатити кредитору вказану суму в установлений час. Оформляючи простий вексель, векселедавець є платником. Підписавши простий вексель, він стає на певний строк боржником особи, указаної у векселі. Векселедавець бере на себе зобов’язання особисто сплатити за векселем певну суму грошей у точно зафіксований час у майбутньому або в </w:t>
      </w:r>
      <w:r w:rsidRPr="00A34B09">
        <w:rPr>
          <w:rFonts w:ascii="Times New Roman" w:eastAsia="Times New Roman" w:hAnsi="Times New Roman" w:cs="Times New Roman"/>
          <w:color w:val="000000"/>
          <w:sz w:val="27"/>
          <w:szCs w:val="27"/>
          <w:lang w:eastAsia="ru-RU"/>
        </w:rPr>
        <w:lastRenderedPageBreak/>
        <w:t>час, визначений власником векселя. Обіг простого векселя здійснюється за схемою, наведеною на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10.</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lang w:eastAsia="ru-RU"/>
        </w:rPr>
        <w:drawing>
          <wp:inline distT="0" distB="0" distL="0" distR="0">
            <wp:extent cx="3962400" cy="1181100"/>
            <wp:effectExtent l="19050" t="0" r="0" b="0"/>
            <wp:docPr id="40" name="Рисунок 40" descr="https://fs01.vseosvita.ua/01002roj-1d56/0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fs01.vseosvita.ua/01002roj-1d56/03a.png"/>
                    <pic:cNvPicPr>
                      <a:picLocks noChangeAspect="1" noChangeArrowheads="1"/>
                    </pic:cNvPicPr>
                  </pic:nvPicPr>
                  <pic:blipFill>
                    <a:blip r:embed="rId54" cstate="print"/>
                    <a:srcRect/>
                    <a:stretch>
                      <a:fillRect/>
                    </a:stretch>
                  </pic:blipFill>
                  <pic:spPr bwMode="auto">
                    <a:xfrm>
                      <a:off x="0" y="0"/>
                      <a:ext cx="3962400" cy="1181100"/>
                    </a:xfrm>
                    <a:prstGeom prst="rect">
                      <a:avLst/>
                    </a:prstGeom>
                    <a:noFill/>
                    <a:ln w="9525">
                      <a:noFill/>
                      <a:miter lim="800000"/>
                      <a:headEnd/>
                      <a:tailEnd/>
                    </a:ln>
                  </pic:spPr>
                </pic:pic>
              </a:graphicData>
            </a:graphic>
          </wp:inline>
        </w:drawing>
      </w:r>
      <w:r w:rsidRPr="00A34B09">
        <w:rPr>
          <w:rFonts w:ascii="Times New Roman" w:eastAsia="Times New Roman" w:hAnsi="Times New Roman" w:cs="Times New Roman"/>
          <w:noProof/>
          <w:color w:val="000000"/>
          <w:sz w:val="27"/>
          <w:szCs w:val="27"/>
          <w:lang w:eastAsia="ru-RU"/>
        </w:rPr>
        <w:drawing>
          <wp:inline distT="0" distB="0" distL="0" distR="0">
            <wp:extent cx="5295900" cy="923925"/>
            <wp:effectExtent l="19050" t="0" r="0" b="0"/>
            <wp:docPr id="41" name="Рисунок 41" descr="https://fs01.vseosvita.ua/01002roj-1d56/0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fs01.vseosvita.ua/01002roj-1d56/03b.png"/>
                    <pic:cNvPicPr>
                      <a:picLocks noChangeAspect="1" noChangeArrowheads="1"/>
                    </pic:cNvPicPr>
                  </pic:nvPicPr>
                  <pic:blipFill>
                    <a:blip r:embed="rId55" cstate="print"/>
                    <a:srcRect/>
                    <a:stretch>
                      <a:fillRect/>
                    </a:stretch>
                  </pic:blipFill>
                  <pic:spPr bwMode="auto">
                    <a:xfrm>
                      <a:off x="0" y="0"/>
                      <a:ext cx="5295900" cy="9239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10 – Простий вексельний обіг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Фінансово-кредитні установи використовують </w:t>
      </w:r>
      <w:r w:rsidRPr="00A34B09">
        <w:rPr>
          <w:rFonts w:ascii="Times New Roman" w:eastAsia="Times New Roman" w:hAnsi="Times New Roman" w:cs="Times New Roman"/>
          <w:b/>
          <w:bCs/>
          <w:color w:val="000000"/>
          <w:sz w:val="27"/>
          <w:szCs w:val="27"/>
          <w:bdr w:val="none" w:sz="0" w:space="0" w:color="auto" w:frame="1"/>
          <w:lang w:eastAsia="ru-RU"/>
        </w:rPr>
        <w:t>розрахунковий вексель</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Розрахунковий вексель</w:t>
      </w:r>
      <w:r w:rsidRPr="00A34B09">
        <w:rPr>
          <w:rFonts w:ascii="Times New Roman" w:eastAsia="Times New Roman" w:hAnsi="Times New Roman" w:cs="Times New Roman"/>
          <w:color w:val="000000"/>
          <w:sz w:val="27"/>
          <w:szCs w:val="27"/>
          <w:lang w:eastAsia="ru-RU"/>
        </w:rPr>
        <w:t> – це вексель, який купують з дисконтом для покриття кредиторської заборгованості перед векселедавцем у розмірі вексельної суми. Сутність такої операції в тім, що різниця між ціною покупки векселя і вексельною сумою стає доходом. Операції з такими векселями вважають найбільш дохідними.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Переказний вексель (тратта)</w:t>
      </w:r>
      <w:r w:rsidRPr="00A34B09">
        <w:rPr>
          <w:rFonts w:ascii="Times New Roman" w:eastAsia="Times New Roman" w:hAnsi="Times New Roman" w:cs="Times New Roman"/>
          <w:color w:val="000000"/>
          <w:sz w:val="27"/>
          <w:szCs w:val="27"/>
          <w:lang w:eastAsia="ru-RU"/>
        </w:rPr>
        <w:t> – це документ, який регулює вексельні відносини трьох сторін: кредитора (трасанта), боржника (трасата) і отримувача платежу (ремітента). Такий вексель виписує та підписує кредитор (трасант).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Трасант</w:t>
      </w:r>
      <w:r w:rsidRPr="00A34B09">
        <w:rPr>
          <w:rFonts w:ascii="Times New Roman" w:eastAsia="Times New Roman" w:hAnsi="Times New Roman" w:cs="Times New Roman"/>
          <w:color w:val="000000"/>
          <w:sz w:val="27"/>
          <w:szCs w:val="27"/>
          <w:lang w:eastAsia="ru-RU"/>
        </w:rPr>
        <w:t> – особа, що видає тратту, тобто переказує свій платіж на іншу особу. Переказний вексель означає наказ трасату – особі-боржнику векселедавця – сплатити в установлений термін визначену у векселі суму третій особі (ремітенту) або пред’явнику тратти.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Ремітент</w:t>
      </w:r>
      <w:r w:rsidRPr="00A34B09">
        <w:rPr>
          <w:rFonts w:ascii="Times New Roman" w:eastAsia="Times New Roman" w:hAnsi="Times New Roman" w:cs="Times New Roman"/>
          <w:color w:val="000000"/>
          <w:sz w:val="27"/>
          <w:szCs w:val="27"/>
          <w:lang w:eastAsia="ru-RU"/>
        </w:rPr>
        <w:t> – власник переказного векселя. Ним може бути підприємство або банк, що утримує на свою користь відповідний відсоток від суми платежу – комісійну винагороду за надану банком послугу щодо переказу вказаної у векселі суми у встановлений термін з рахунка векселедавця на рахунок власника векселя.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Суть цих відносин полягає в такому: трасант виписує (трасирує) вексель на трасата з вимогою сплатити відповідну суму ремітенту у відповідному місці у відповідний строк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11).</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3009900" cy="1419225"/>
            <wp:effectExtent l="19050" t="0" r="0" b="0"/>
            <wp:docPr id="42" name="Рисунок 42" descr="https://fs01.vseosvita.ua/01002roj-1d56/0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fs01.vseosvita.ua/01002roj-1d56/03c.png"/>
                    <pic:cNvPicPr>
                      <a:picLocks noChangeAspect="1" noChangeArrowheads="1"/>
                    </pic:cNvPicPr>
                  </pic:nvPicPr>
                  <pic:blipFill>
                    <a:blip r:embed="rId56" cstate="print"/>
                    <a:srcRect/>
                    <a:stretch>
                      <a:fillRect/>
                    </a:stretch>
                  </pic:blipFill>
                  <pic:spPr bwMode="auto">
                    <a:xfrm>
                      <a:off x="0" y="0"/>
                      <a:ext cx="3009900" cy="14192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lastRenderedPageBreak/>
        <w:drawing>
          <wp:inline distT="0" distB="0" distL="0" distR="0">
            <wp:extent cx="5562600" cy="1362075"/>
            <wp:effectExtent l="19050" t="0" r="0" b="0"/>
            <wp:docPr id="43" name="Рисунок 43" descr="https://fs01.vseosvita.ua/01002roj-1d56/0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fs01.vseosvita.ua/01002roj-1d56/03d.png"/>
                    <pic:cNvPicPr>
                      <a:picLocks noChangeAspect="1" noChangeArrowheads="1"/>
                    </pic:cNvPicPr>
                  </pic:nvPicPr>
                  <pic:blipFill>
                    <a:blip r:embed="rId57" cstate="print"/>
                    <a:srcRect/>
                    <a:stretch>
                      <a:fillRect/>
                    </a:stretch>
                  </pic:blipFill>
                  <pic:spPr bwMode="auto">
                    <a:xfrm>
                      <a:off x="0" y="0"/>
                      <a:ext cx="5562600" cy="13620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11 – Переказний вексельний обіг</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numPr>
          <w:ilvl w:val="0"/>
          <w:numId w:val="78"/>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Розрахунково-платіжна дисципліна та її вплив на фінансово-господарську діяльність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Розрахункова дисципліна</w:t>
      </w:r>
      <w:r w:rsidRPr="00A34B09">
        <w:rPr>
          <w:rFonts w:ascii="Times New Roman" w:eastAsia="Times New Roman" w:hAnsi="Times New Roman" w:cs="Times New Roman"/>
          <w:color w:val="000000"/>
          <w:sz w:val="27"/>
          <w:szCs w:val="27"/>
          <w:lang w:eastAsia="ru-RU"/>
        </w:rPr>
        <w:t> передбачає зобов’язання суб’єктів господарювання дотримуватися встановлених правил проведення розрахункових операцій.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Дотримання розрахункової дисципліни сприяє прискоренню кругообороту коштів і зміцненню фінансового стану підприємства. Порушення розрахункової дисципліни може бути наслідком незадовільної роботи фінансових служб підприємства, а також складного фінансового становища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Платіжна дисципліна</w:t>
      </w:r>
      <w:r w:rsidRPr="00A34B09">
        <w:rPr>
          <w:rFonts w:ascii="Times New Roman" w:eastAsia="Times New Roman" w:hAnsi="Times New Roman" w:cs="Times New Roman"/>
          <w:color w:val="000000"/>
          <w:sz w:val="27"/>
          <w:szCs w:val="27"/>
          <w:lang w:eastAsia="ru-RU"/>
        </w:rPr>
        <w:t> передбачає здійснення підприємствами платежів за фінансовими зобов’язаннями в повному обсязі та у встановлені строки.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порушення підприємствами розрахунково-платіжної дисципліни до них можуть бути вжиті санкції.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Санкція в господарських відносинах</w:t>
      </w:r>
      <w:r w:rsidRPr="00A34B09">
        <w:rPr>
          <w:rFonts w:ascii="Times New Roman" w:eastAsia="Times New Roman" w:hAnsi="Times New Roman" w:cs="Times New Roman"/>
          <w:color w:val="000000"/>
          <w:sz w:val="27"/>
          <w:szCs w:val="27"/>
          <w:lang w:eastAsia="ru-RU"/>
        </w:rPr>
        <w:t> – примусова міра покарання, що застосовується за порушення встановленого порядку здійснення господарсько-фінансової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Застосування санкцій спрямовано на зміцнення договірної, кредитної, розрахункової, фінансової дисципліни і поліпшення роботи економічного суб’єкта. Залежно від того, які суб’єкти застосовують санкції, останні поділяються на договірні, банківські (кредитні), фінансові (рис.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12).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105525" cy="2743200"/>
            <wp:effectExtent l="19050" t="0" r="9525" b="0"/>
            <wp:docPr id="44" name="Рисунок 44" descr="https://fs01.vseosvita.ua/01002roj-1d56/03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fs01.vseosvita.ua/01002roj-1d56/03e.png"/>
                    <pic:cNvPicPr>
                      <a:picLocks noChangeAspect="1" noChangeArrowheads="1"/>
                    </pic:cNvPicPr>
                  </pic:nvPicPr>
                  <pic:blipFill>
                    <a:blip r:embed="rId58" cstate="print"/>
                    <a:srcRect/>
                    <a:stretch>
                      <a:fillRect/>
                    </a:stretch>
                  </pic:blipFill>
                  <pic:spPr bwMode="auto">
                    <a:xfrm>
                      <a:off x="0" y="0"/>
                      <a:ext cx="6105525" cy="27432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Рисунок </w:t>
      </w:r>
      <w:r w:rsidRPr="00A34B09">
        <w:rPr>
          <w:rFonts w:ascii="Times New Roman" w:eastAsia="Times New Roman" w:hAnsi="Times New Roman" w:cs="Times New Roman"/>
          <w:color w:val="000000"/>
          <w:sz w:val="27"/>
          <w:szCs w:val="27"/>
          <w:bdr w:val="none" w:sz="0" w:space="0" w:color="auto" w:frame="1"/>
          <w:lang w:val="uk-UA" w:eastAsia="ru-RU"/>
        </w:rPr>
        <w:t>5.</w:t>
      </w:r>
      <w:r w:rsidRPr="00A34B09">
        <w:rPr>
          <w:rFonts w:ascii="Times New Roman" w:eastAsia="Times New Roman" w:hAnsi="Times New Roman" w:cs="Times New Roman"/>
          <w:color w:val="000000"/>
          <w:sz w:val="27"/>
          <w:szCs w:val="27"/>
          <w:lang w:eastAsia="ru-RU"/>
        </w:rPr>
        <w:t>12 – Види санкцій залежно від суб’єкта, який їх застосовує</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lastRenderedPageBreak/>
        <w:t>Штрафні санкції</w:t>
      </w:r>
      <w:r w:rsidRPr="00A34B09">
        <w:rPr>
          <w:rFonts w:ascii="Times New Roman" w:eastAsia="Times New Roman" w:hAnsi="Times New Roman" w:cs="Times New Roman"/>
          <w:color w:val="000000"/>
          <w:sz w:val="27"/>
          <w:szCs w:val="27"/>
          <w:lang w:eastAsia="ru-RU"/>
        </w:rPr>
        <w:t> – господарські санкції у вигляді грошової суми (неустойка, штраф, пеня), яку учасник господарських правовідносин зобов’язаний заплатити у випадку порушення ним правил здійснення господарської діяльності, невиконання або неналежного виконання господарського зобов’язання.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Штрафні санкції:</w:t>
      </w:r>
    </w:p>
    <w:p w:rsidR="00A34B09" w:rsidRPr="00A34B09" w:rsidRDefault="00A34B09" w:rsidP="00A34B09">
      <w:pPr>
        <w:numPr>
          <w:ilvl w:val="1"/>
          <w:numId w:val="7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штраф;</w:t>
      </w:r>
    </w:p>
    <w:p w:rsidR="00A34B09" w:rsidRPr="00A34B09" w:rsidRDefault="00A34B09" w:rsidP="00A34B09">
      <w:pPr>
        <w:numPr>
          <w:ilvl w:val="1"/>
          <w:numId w:val="7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пеня;</w:t>
      </w:r>
    </w:p>
    <w:p w:rsidR="00A34B09" w:rsidRPr="00A34B09" w:rsidRDefault="00A34B09" w:rsidP="00A34B09">
      <w:pPr>
        <w:numPr>
          <w:ilvl w:val="1"/>
          <w:numId w:val="7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неустойка.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Штраф </w:t>
      </w:r>
      <w:r w:rsidRPr="00A34B09">
        <w:rPr>
          <w:rFonts w:ascii="Times New Roman" w:eastAsia="Times New Roman" w:hAnsi="Times New Roman" w:cs="Times New Roman"/>
          <w:color w:val="000000"/>
          <w:sz w:val="27"/>
          <w:szCs w:val="27"/>
          <w:lang w:eastAsia="ru-RU"/>
        </w:rPr>
        <w:t>– санкція, яка може бути застосована за будь-яке порушення зобов’язання (не тільки невиконання, але й неналежне виконання зобов’язань).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Штраф розраховуються виключно у відсотках і тільки від суми порушеного зобов’язання, а нараховується один раз.</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Пеня </w:t>
      </w:r>
      <w:r w:rsidRPr="00A34B09">
        <w:rPr>
          <w:rFonts w:ascii="Times New Roman" w:eastAsia="Times New Roman" w:hAnsi="Times New Roman" w:cs="Times New Roman"/>
          <w:color w:val="000000"/>
          <w:sz w:val="27"/>
          <w:szCs w:val="27"/>
          <w:lang w:eastAsia="ru-RU"/>
        </w:rPr>
        <w:t>– нараховується у відсотках наростаючим підсумком у випадку несвоєчасного виконання зобов’язання.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Неустойка </w:t>
      </w:r>
      <w:r w:rsidRPr="00A34B09">
        <w:rPr>
          <w:rFonts w:ascii="Times New Roman" w:eastAsia="Times New Roman" w:hAnsi="Times New Roman" w:cs="Times New Roman"/>
          <w:color w:val="000000"/>
          <w:sz w:val="27"/>
          <w:szCs w:val="27"/>
          <w:lang w:eastAsia="ru-RU"/>
        </w:rPr>
        <w:t>– штрафна санкція у вигляді грошової суми, умови застосування якої відрізняється від штрафу і пені.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Визначена також санкція (50 неоподатковуваних мінімумів) до установ комерційних банків за не встановлення ними суб’єктам господарювання лімітів залишку готівки в касі.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Застосування санкцій у цілому позитивно впливає на зміцнення розрахунково-платіжної дисципліни суб’єктів господарювання. Проте дійовість цього впливу залежить від кількох обставин:</w:t>
      </w:r>
    </w:p>
    <w:p w:rsidR="00A34B09" w:rsidRPr="00A34B09" w:rsidRDefault="00A34B09" w:rsidP="00A34B09">
      <w:pPr>
        <w:numPr>
          <w:ilvl w:val="0"/>
          <w:numId w:val="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визначення джерела сплати штрафів. Нині всі штрафи, пені сплачуються суб’єктами господарювання за рахунок прибутку, що залишається в їхньому розпорядженні після сплати податків. Отже, штрафи безпосередньо впливають на формування чистого прибутку підприємств, їхніх фінансових ресурсів.</w:t>
      </w:r>
    </w:p>
    <w:p w:rsidR="00A34B09" w:rsidRPr="00A34B09" w:rsidRDefault="00A34B09" w:rsidP="00A34B09">
      <w:pPr>
        <w:numPr>
          <w:ilvl w:val="0"/>
          <w:numId w:val="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встановлення розміру штрафів за порушення роз-рахунково-платіжної дисципліни та наявність чіткого переліку тих порушень, за які застосовуються відповідні штрафи. Розмір штрафів має бути достатнім для створення відповідальності суб’єктів господарювання. Водночас вони не повинні бути надмірно високими.</w:t>
      </w:r>
    </w:p>
    <w:p w:rsidR="00A34B09" w:rsidRPr="00A34B09" w:rsidRDefault="00A34B09" w:rsidP="00A34B09">
      <w:pPr>
        <w:numPr>
          <w:ilvl w:val="0"/>
          <w:numId w:val="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обов’язковість застосування штрафних санкцій, а отже, стягнення штрафів. Щодо банківських і фінансових санкцій, то вони, як правило, застосовуються в обов’язковому порядку. Що ж до санкцій, які визначені за порушення господарських договорів підприємствами, то їх застосування не завжди вважають обов’язковим. Суб’єкти господарювання можуть не застосовувати штрафні санкції у взаємовідносинах між собою. Це зумовлено тим, що отримані підприємством штрафи збільшують суму оподатковуваного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Крім санкцій, до суб’єктів підприємницької діяльності може бути застосований і адміністративний штраф.</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Адміністративний штраф</w:t>
      </w:r>
      <w:r w:rsidRPr="00A34B09">
        <w:rPr>
          <w:rFonts w:ascii="Times New Roman" w:eastAsia="Times New Roman" w:hAnsi="Times New Roman" w:cs="Times New Roman"/>
          <w:color w:val="000000"/>
          <w:sz w:val="27"/>
          <w:szCs w:val="27"/>
          <w:lang w:eastAsia="ru-RU"/>
        </w:rPr>
        <w:t> – вид адміністративного стягнення, яке застосовується до особи за здійснення нею правопорушення, передбаченого Кодексом про адміністративні правопорушення (конфіскація, виправні роботи, адміністративний арешт, попередження тощо).</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lastRenderedPageBreak/>
        <w:t>Змістовний модуль 2.</w:t>
      </w:r>
      <w:r w:rsidRPr="00A34B09">
        <w:rPr>
          <w:rFonts w:ascii="Times New Roman" w:eastAsia="Times New Roman" w:hAnsi="Times New Roman" w:cs="Times New Roman"/>
          <w:b/>
          <w:bCs/>
          <w:noProof/>
          <w:color w:val="000000"/>
          <w:sz w:val="27"/>
          <w:szCs w:val="27"/>
          <w:bdr w:val="none" w:sz="0" w:space="0" w:color="auto" w:frame="1"/>
          <w:lang w:eastAsia="ru-RU"/>
        </w:rPr>
        <w:drawing>
          <wp:inline distT="0" distB="0" distL="0" distR="0">
            <wp:extent cx="2571750" cy="1724025"/>
            <wp:effectExtent l="19050" t="0" r="0" b="0"/>
            <wp:docPr id="45" name="Рисунок 45" descr="https://fs01.vseosvita.ua/01002roj-1d56/0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fs01.vseosvita.ua/01002roj-1d56/03f.jpg"/>
                    <pic:cNvPicPr>
                      <a:picLocks noChangeAspect="1" noChangeArrowheads="1"/>
                    </pic:cNvPicPr>
                  </pic:nvPicPr>
                  <pic:blipFill>
                    <a:blip r:embed="rId59" cstate="print"/>
                    <a:srcRect/>
                    <a:stretch>
                      <a:fillRect/>
                    </a:stretch>
                  </pic:blipFill>
                  <pic:spPr bwMode="auto">
                    <a:xfrm>
                      <a:off x="0" y="0"/>
                      <a:ext cx="2571750" cy="17240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сучасні аспекти функціонування фінансів підприємства</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Лекція 6.</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Тема 6. ДОХОДИ, ВИТРАТИ, ФІНАНСОВІ РЕЗУЛЬТАТИ</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ТА ЇХ ВИКОРИСТАННЯ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1. Склад надходжень підприємств від різних видів діяльності. Поняття та методи визначення доходів.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2. Ціноутворення на підприємстві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3. Формування фінансових результатів діяльності. Економічна сутність та функції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4. Порядок розподілу прибутку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1"/>
          <w:numId w:val="81"/>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Склад надходжень підприємств від різних видів діяльності. Поняття та методи визначення доходів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Забезпечення грошових надходжень, які потрібні для відшкодування витрат виробництва й обігу, своєчасне виконання фінансових зобов’язань перед державою, банками та іншими суб’єктами господарювання доходів і прибутку є найважливішою стороною діяльності підприємств. Грошові надходження та виплати, розподілені у часі наз. </w:t>
      </w:r>
      <w:r w:rsidRPr="00A34B09">
        <w:rPr>
          <w:rFonts w:ascii="Times New Roman" w:eastAsia="Times New Roman" w:hAnsi="Times New Roman" w:cs="Times New Roman"/>
          <w:i/>
          <w:iCs/>
          <w:color w:val="000000"/>
          <w:sz w:val="27"/>
          <w:szCs w:val="27"/>
          <w:bdr w:val="none" w:sz="0" w:space="0" w:color="auto" w:frame="1"/>
          <w:lang w:val="uk-UA" w:eastAsia="ru-RU"/>
        </w:rPr>
        <w:t>грошовими потоками</w:t>
      </w:r>
      <w:r w:rsidRPr="00A34B09">
        <w:rPr>
          <w:rFonts w:ascii="Times New Roman" w:eastAsia="Times New Roman" w:hAnsi="Times New Roman" w:cs="Times New Roman"/>
          <w:color w:val="000000"/>
          <w:sz w:val="27"/>
          <w:szCs w:val="27"/>
          <w:bdr w:val="none" w:sz="0" w:space="0" w:color="auto" w:frame="1"/>
          <w:lang w:val="uk-UA" w:eastAsia="ru-RU"/>
        </w:rPr>
        <w:t>. Такі грошові потоки за напрямом руху коштів наз. </w:t>
      </w:r>
      <w:r w:rsidRPr="00A34B09">
        <w:rPr>
          <w:rFonts w:ascii="Times New Roman" w:eastAsia="Times New Roman" w:hAnsi="Times New Roman" w:cs="Times New Roman"/>
          <w:i/>
          <w:iCs/>
          <w:color w:val="000000"/>
          <w:sz w:val="27"/>
          <w:szCs w:val="27"/>
          <w:bdr w:val="none" w:sz="0" w:space="0" w:color="auto" w:frame="1"/>
          <w:lang w:val="uk-UA" w:eastAsia="ru-RU"/>
        </w:rPr>
        <w:t>вхідними </w:t>
      </w:r>
      <w:r w:rsidRPr="00A34B09">
        <w:rPr>
          <w:rFonts w:ascii="Times New Roman" w:eastAsia="Times New Roman" w:hAnsi="Times New Roman" w:cs="Times New Roman"/>
          <w:color w:val="000000"/>
          <w:sz w:val="27"/>
          <w:szCs w:val="27"/>
          <w:bdr w:val="none" w:sz="0" w:space="0" w:color="auto" w:frame="1"/>
          <w:lang w:val="uk-UA" w:eastAsia="ru-RU"/>
        </w:rPr>
        <w:t>та</w:t>
      </w:r>
      <w:r w:rsidRPr="00A34B09">
        <w:rPr>
          <w:rFonts w:ascii="Times New Roman" w:eastAsia="Times New Roman" w:hAnsi="Times New Roman" w:cs="Times New Roman"/>
          <w:i/>
          <w:iCs/>
          <w:color w:val="000000"/>
          <w:sz w:val="27"/>
          <w:szCs w:val="27"/>
          <w:bdr w:val="none" w:sz="0" w:space="0" w:color="auto" w:frame="1"/>
          <w:lang w:val="uk-UA" w:eastAsia="ru-RU"/>
        </w:rPr>
        <w:t> вихідними</w:t>
      </w:r>
      <w:r w:rsidRPr="00A34B09">
        <w:rPr>
          <w:rFonts w:ascii="Times New Roman" w:eastAsia="Times New Roman" w:hAnsi="Times New Roman" w:cs="Times New Roman"/>
          <w:color w:val="000000"/>
          <w:sz w:val="27"/>
          <w:szCs w:val="27"/>
          <w:bdr w:val="none" w:sz="0" w:space="0" w:color="auto" w:frame="1"/>
          <w:lang w:val="uk-UA" w:eastAsia="ru-RU"/>
        </w:rPr>
        <w:t>. Різниця між вхідними та вихідними грошовими потоками наз. </w:t>
      </w:r>
      <w:r w:rsidRPr="00A34B09">
        <w:rPr>
          <w:rFonts w:ascii="Times New Roman" w:eastAsia="Times New Roman" w:hAnsi="Times New Roman" w:cs="Times New Roman"/>
          <w:color w:val="000000"/>
          <w:sz w:val="27"/>
          <w:szCs w:val="27"/>
          <w:bdr w:val="none" w:sz="0" w:space="0" w:color="auto" w:frame="1"/>
          <w:lang w:val="en-US" w:eastAsia="ru-RU"/>
        </w:rPr>
        <w:t>Cash</w:t>
      </w: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color w:val="000000"/>
          <w:sz w:val="27"/>
          <w:szCs w:val="27"/>
          <w:bdr w:val="none" w:sz="0" w:space="0" w:color="auto" w:frame="1"/>
          <w:lang w:val="en-US" w:eastAsia="ru-RU"/>
        </w:rPr>
        <w:t>Flow</w:t>
      </w:r>
      <w:r w:rsidRPr="00A34B09">
        <w:rPr>
          <w:rFonts w:ascii="Times New Roman" w:eastAsia="Times New Roman" w:hAnsi="Times New Roman" w:cs="Times New Roman"/>
          <w:color w:val="000000"/>
          <w:sz w:val="27"/>
          <w:szCs w:val="27"/>
          <w:bdr w:val="none" w:sz="0" w:space="0" w:color="auto" w:frame="1"/>
          <w:lang w:val="uk-UA"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Вхідні грошові потоки підприємства за їхніми джерелами можна поділити на </w:t>
      </w:r>
      <w:r w:rsidRPr="00A34B09">
        <w:rPr>
          <w:rFonts w:ascii="Times New Roman" w:eastAsia="Times New Roman" w:hAnsi="Times New Roman" w:cs="Times New Roman"/>
          <w:i/>
          <w:iCs/>
          <w:color w:val="000000"/>
          <w:sz w:val="27"/>
          <w:szCs w:val="27"/>
          <w:bdr w:val="none" w:sz="0" w:space="0" w:color="auto" w:frame="1"/>
          <w:lang w:val="uk-UA" w:eastAsia="ru-RU"/>
        </w:rPr>
        <w:t>внутрішні</w:t>
      </w:r>
      <w:r w:rsidRPr="00A34B09">
        <w:rPr>
          <w:rFonts w:ascii="Times New Roman" w:eastAsia="Times New Roman" w:hAnsi="Times New Roman" w:cs="Times New Roman"/>
          <w:color w:val="000000"/>
          <w:sz w:val="27"/>
          <w:szCs w:val="27"/>
          <w:bdr w:val="none" w:sz="0" w:space="0" w:color="auto" w:frame="1"/>
          <w:lang w:val="uk-UA" w:eastAsia="ru-RU"/>
        </w:rPr>
        <w:t> та </w:t>
      </w:r>
      <w:r w:rsidRPr="00A34B09">
        <w:rPr>
          <w:rFonts w:ascii="Times New Roman" w:eastAsia="Times New Roman" w:hAnsi="Times New Roman" w:cs="Times New Roman"/>
          <w:i/>
          <w:iCs/>
          <w:color w:val="000000"/>
          <w:sz w:val="27"/>
          <w:szCs w:val="27"/>
          <w:bdr w:val="none" w:sz="0" w:space="0" w:color="auto" w:frame="1"/>
          <w:lang w:val="uk-UA" w:eastAsia="ru-RU"/>
        </w:rPr>
        <w:t>зовнішні</w:t>
      </w:r>
      <w:r w:rsidRPr="00A34B09">
        <w:rPr>
          <w:rFonts w:ascii="Times New Roman" w:eastAsia="Times New Roman" w:hAnsi="Times New Roman" w:cs="Times New Roman"/>
          <w:color w:val="000000"/>
          <w:sz w:val="27"/>
          <w:szCs w:val="27"/>
          <w:bdr w:val="none" w:sz="0" w:space="0" w:color="auto" w:frame="1"/>
          <w:lang w:val="uk-UA" w:eastAsia="ru-RU"/>
        </w:rPr>
        <w:t>. Кошти, що надходять з різних джерел підприємства, належать до внутрішніх грошових потоків. Надходження коштів за рахунок ресурсів, які мобілізуються на фінансовому ринку, свідчить про використання зовнішніх джерел.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Більшість підприємств значну частину фінансових ресурсів от</w:t>
      </w:r>
      <w:r w:rsidRPr="00A34B09">
        <w:rPr>
          <w:rFonts w:ascii="Times New Roman" w:eastAsia="Times New Roman" w:hAnsi="Times New Roman" w:cs="Times New Roman"/>
          <w:color w:val="000000"/>
          <w:sz w:val="27"/>
          <w:szCs w:val="27"/>
          <w:bdr w:val="none" w:sz="0" w:space="0" w:color="auto" w:frame="1"/>
          <w:lang w:val="uk-UA" w:eastAsia="ru-RU"/>
        </w:rPr>
        <w:softHyphen/>
        <w:t>римує саме з внутрішніх джерел. </w:t>
      </w:r>
      <w:r w:rsidRPr="00A34B09">
        <w:rPr>
          <w:rFonts w:ascii="Times New Roman" w:eastAsia="Times New Roman" w:hAnsi="Times New Roman" w:cs="Times New Roman"/>
          <w:color w:val="000000"/>
          <w:sz w:val="27"/>
          <w:szCs w:val="27"/>
          <w:u w:val="single"/>
          <w:bdr w:val="none" w:sz="0" w:space="0" w:color="auto" w:frame="1"/>
          <w:lang w:val="uk-UA" w:eastAsia="ru-RU"/>
        </w:rPr>
        <w:t>Внутрішні грошові надходжен</w:t>
      </w:r>
      <w:r w:rsidRPr="00A34B09">
        <w:rPr>
          <w:rFonts w:ascii="Times New Roman" w:eastAsia="Times New Roman" w:hAnsi="Times New Roman" w:cs="Times New Roman"/>
          <w:color w:val="000000"/>
          <w:sz w:val="27"/>
          <w:szCs w:val="27"/>
          <w:u w:val="single"/>
          <w:bdr w:val="none" w:sz="0" w:space="0" w:color="auto" w:frame="1"/>
          <w:lang w:val="uk-UA" w:eastAsia="ru-RU"/>
        </w:rPr>
        <w:softHyphen/>
        <w:t>ня згідно з чинною практикою обліку та звітності включають</w:t>
      </w:r>
      <w:r w:rsidRPr="00A34B09">
        <w:rPr>
          <w:rFonts w:ascii="Times New Roman" w:eastAsia="Times New Roman" w:hAnsi="Times New Roman" w:cs="Times New Roman"/>
          <w:color w:val="000000"/>
          <w:sz w:val="27"/>
          <w:szCs w:val="27"/>
          <w:bdr w:val="none" w:sz="0" w:space="0" w:color="auto" w:frame="1"/>
          <w:lang w:val="uk-UA" w:eastAsia="ru-RU"/>
        </w:rPr>
        <w:t>: виручку від реалізації продукції, робіт і послуг; виручку від іншої реалізації; доходи від позареалізаційних операцій.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Виручка від реалізації продукції, робіт і послуг залежить від ос</w:t>
      </w:r>
      <w:r w:rsidRPr="00A34B09">
        <w:rPr>
          <w:rFonts w:ascii="Times New Roman" w:eastAsia="Times New Roman" w:hAnsi="Times New Roman" w:cs="Times New Roman"/>
          <w:color w:val="000000"/>
          <w:sz w:val="27"/>
          <w:szCs w:val="27"/>
          <w:lang w:val="uk-UA" w:eastAsia="ru-RU"/>
        </w:rPr>
        <w:softHyphen/>
        <w:t>новної діяльності підприємства, тому на неї припадає найбільша частка внутрішніх грошових надходжень.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 xml:space="preserve">Багато підприємств поряд з основною займається і фінансово-інвестиційною діяльністю: купівлею і продажем цінних паперів, укладанням тимчасово вільних </w:t>
      </w:r>
      <w:r w:rsidRPr="00A34B09">
        <w:rPr>
          <w:rFonts w:ascii="Times New Roman" w:eastAsia="Times New Roman" w:hAnsi="Times New Roman" w:cs="Times New Roman"/>
          <w:color w:val="000000"/>
          <w:sz w:val="27"/>
          <w:szCs w:val="27"/>
          <w:bdr w:val="none" w:sz="0" w:space="0" w:color="auto" w:frame="1"/>
          <w:lang w:val="uk-UA" w:eastAsia="ru-RU"/>
        </w:rPr>
        <w:lastRenderedPageBreak/>
        <w:t>коштів на депозитні рахунки, лізингом; валютними та іншими операційями з метою отримання додаткових доходів </w:t>
      </w:r>
      <w:r w:rsidRPr="00A34B09">
        <w:rPr>
          <w:rFonts w:ascii="Times New Roman" w:eastAsia="Times New Roman" w:hAnsi="Times New Roman" w:cs="Times New Roman"/>
          <w:b/>
          <w:bCs/>
          <w:i/>
          <w:iCs/>
          <w:color w:val="000000"/>
          <w:sz w:val="27"/>
          <w:szCs w:val="27"/>
          <w:bdr w:val="none" w:sz="0" w:space="0" w:color="auto" w:frame="1"/>
          <w:lang w:val="uk-UA" w:eastAsia="ru-RU"/>
        </w:rPr>
        <w:t>(диверсифікація доходів)</w:t>
      </w:r>
      <w:r w:rsidRPr="00A34B09">
        <w:rPr>
          <w:rFonts w:ascii="Times New Roman" w:eastAsia="Times New Roman" w:hAnsi="Times New Roman" w:cs="Times New Roman"/>
          <w:color w:val="000000"/>
          <w:sz w:val="27"/>
          <w:szCs w:val="27"/>
          <w:bdr w:val="none" w:sz="0" w:space="0" w:color="auto" w:frame="1"/>
          <w:lang w:val="uk-UA" w:eastAsia="ru-RU"/>
        </w:rPr>
        <w:t>. Доходи від цієї діяльності мають значну питому вагу у вхідних потоках і є мірою розвитку ринкової інфраструктури, особливо фінансового ринку.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Відповідно грошові надходження підприємств тепер включають:</w:t>
      </w:r>
    </w:p>
    <w:p w:rsidR="00A34B09" w:rsidRPr="00A34B09" w:rsidRDefault="00A34B09" w:rsidP="00A34B09">
      <w:pPr>
        <w:numPr>
          <w:ilvl w:val="0"/>
          <w:numId w:val="8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Доходи від основної (операційної) діяльності – виручка від реалізації продукції, товарів, робіт, послуг.</w:t>
      </w:r>
    </w:p>
    <w:p w:rsidR="00A34B09" w:rsidRPr="00A34B09" w:rsidRDefault="00A34B09" w:rsidP="00A34B09">
      <w:pPr>
        <w:numPr>
          <w:ilvl w:val="0"/>
          <w:numId w:val="8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Доходи від іншої операційної діяльності (реалізація оборотних активів, іноземної валюти; від операційної оренди, операційних курсових різниць; одержані пені, штрафи, неустойки; від списання кредиторської заборгованості; одержані гаранти, субсидії, інші доходи).</w:t>
      </w:r>
    </w:p>
    <w:p w:rsidR="00A34B09" w:rsidRPr="00A34B09" w:rsidRDefault="00A34B09" w:rsidP="00A34B09">
      <w:pPr>
        <w:numPr>
          <w:ilvl w:val="0"/>
          <w:numId w:val="8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Доходи від фінансових операцій: від спільної діяльності, інвестицій в асоційовані і дочірні підприємства, одержані дивіденди, одержані відсотки за облігаціями, інші доходи.</w:t>
      </w:r>
    </w:p>
    <w:p w:rsidR="00A34B09" w:rsidRPr="00A34B09" w:rsidRDefault="00A34B09" w:rsidP="00A34B09">
      <w:pPr>
        <w:numPr>
          <w:ilvl w:val="0"/>
          <w:numId w:val="8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Доходи від іншої звичайної діяльності: реалізації фінансових інвестицій, основних засобів, нематеріальних активів, інших необоротних активів; ліквідації необоротних активів; неопераційних курсових різниць; безоплатно отриманих оборотних активів; уцінки необоротних активів і фінансових інвестицій.</w:t>
      </w:r>
    </w:p>
    <w:p w:rsidR="00A34B09" w:rsidRPr="00A34B09" w:rsidRDefault="00A34B09" w:rsidP="00A34B09">
      <w:pPr>
        <w:numPr>
          <w:ilvl w:val="0"/>
          <w:numId w:val="8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Доходи від надзвичайних подій: відшкодування збитків від назвичайних подій; інші надзвичайні доходи.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Така класифікація передбачена національними П(С)БО (П(С)БО №3 «Звіт про фінансові результати»). Відповідно до доходів у звітності класифікують і витрати за видами діяльності за принципом відповідності (за видом доходів і витрат та періодом їх виникнення).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практиці можуть використовуватись два методи визначення моменту реалізації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а) продукцію відвантажено або відпущено споживачу (відбулася передача права власності) - </w:t>
      </w:r>
      <w:r w:rsidRPr="00A34B09">
        <w:rPr>
          <w:rFonts w:ascii="Times New Roman" w:eastAsia="Times New Roman" w:hAnsi="Times New Roman" w:cs="Times New Roman"/>
          <w:i/>
          <w:iCs/>
          <w:color w:val="000000"/>
          <w:sz w:val="27"/>
          <w:szCs w:val="27"/>
          <w:bdr w:val="none" w:sz="0" w:space="0" w:color="auto" w:frame="1"/>
          <w:lang w:val="uk-UA" w:eastAsia="ru-RU"/>
        </w:rPr>
        <w:t>метод нарахування</w:t>
      </w:r>
      <w:r w:rsidRPr="00A34B09">
        <w:rPr>
          <w:rFonts w:ascii="Times New Roman" w:eastAsia="Times New Roman" w:hAnsi="Times New Roman" w:cs="Times New Roman"/>
          <w:color w:val="000000"/>
          <w:sz w:val="27"/>
          <w:szCs w:val="27"/>
          <w:bdr w:val="none" w:sz="0" w:space="0" w:color="auto" w:frame="1"/>
          <w:lang w:val="uk-UA"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б) одержано кошти на рахунок постачальника за реалізовану продукцію – </w:t>
      </w:r>
      <w:r w:rsidRPr="00A34B09">
        <w:rPr>
          <w:rFonts w:ascii="Times New Roman" w:eastAsia="Times New Roman" w:hAnsi="Times New Roman" w:cs="Times New Roman"/>
          <w:i/>
          <w:iCs/>
          <w:color w:val="000000"/>
          <w:sz w:val="27"/>
          <w:szCs w:val="27"/>
          <w:bdr w:val="none" w:sz="0" w:space="0" w:color="auto" w:frame="1"/>
          <w:lang w:val="uk-UA" w:eastAsia="ru-RU"/>
        </w:rPr>
        <w:t>касовий метод</w:t>
      </w:r>
      <w:r w:rsidRPr="00A34B09">
        <w:rPr>
          <w:rFonts w:ascii="Times New Roman" w:eastAsia="Times New Roman" w:hAnsi="Times New Roman" w:cs="Times New Roman"/>
          <w:color w:val="000000"/>
          <w:sz w:val="27"/>
          <w:szCs w:val="27"/>
          <w:bdr w:val="none" w:sz="0" w:space="0" w:color="auto" w:frame="1"/>
          <w:lang w:val="uk-UA"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Процес виробництва завершується доведенням продукції до споживача.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Виручка від ре</w:t>
      </w:r>
      <w:r w:rsidRPr="00A34B09">
        <w:rPr>
          <w:rFonts w:ascii="Times New Roman" w:eastAsia="Times New Roman" w:hAnsi="Times New Roman" w:cs="Times New Roman"/>
          <w:color w:val="000000"/>
          <w:sz w:val="27"/>
          <w:szCs w:val="27"/>
          <w:lang w:val="uk-UA" w:eastAsia="ru-RU"/>
        </w:rPr>
        <w:softHyphen/>
        <w:t>алізації продукції є фінансовою категорією, яка виражає грошові відносини між постачальниками і покупцями.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Виручка від реалізації продукції – це сума коштів які надійшли на рахунок підприємства за реалізовану продукцію. Вона є основним джерелом грошових доходів і фіансових ресурсів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Реалізація продукції завжди передбачає зміну форми вартості (Т....Г). Тому бартер, або прямий товарообмін ( Т...Т), не можна вважати реалізацією продукції. Згідно з діючим господарським законодавством, бартерні операції нині включаються у звітність з реалізації продукції підприємств, що певною мірою викривляє реальний стан справ.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Під </w:t>
      </w:r>
      <w:r w:rsidRPr="00A34B09">
        <w:rPr>
          <w:rFonts w:ascii="Times New Roman" w:eastAsia="Times New Roman" w:hAnsi="Times New Roman" w:cs="Times New Roman"/>
          <w:b/>
          <w:bCs/>
          <w:color w:val="000000"/>
          <w:sz w:val="27"/>
          <w:szCs w:val="27"/>
          <w:u w:val="single"/>
          <w:bdr w:val="none" w:sz="0" w:space="0" w:color="auto" w:frame="1"/>
          <w:lang w:val="uk-UA" w:eastAsia="ru-RU"/>
        </w:rPr>
        <w:t>продажем послуг (робіт</w:t>
      </w:r>
      <w:r w:rsidRPr="00A34B09">
        <w:rPr>
          <w:rFonts w:ascii="Times New Roman" w:eastAsia="Times New Roman" w:hAnsi="Times New Roman" w:cs="Times New Roman"/>
          <w:color w:val="000000"/>
          <w:sz w:val="27"/>
          <w:szCs w:val="27"/>
          <w:u w:val="single"/>
          <w:bdr w:val="none" w:sz="0" w:space="0" w:color="auto" w:frame="1"/>
          <w:lang w:val="uk-UA" w:eastAsia="ru-RU"/>
        </w:rPr>
        <w:t>)</w:t>
      </w:r>
      <w:r w:rsidRPr="00A34B09">
        <w:rPr>
          <w:rFonts w:ascii="Times New Roman" w:eastAsia="Times New Roman" w:hAnsi="Times New Roman" w:cs="Times New Roman"/>
          <w:color w:val="000000"/>
          <w:sz w:val="27"/>
          <w:szCs w:val="27"/>
          <w:bdr w:val="none" w:sz="0" w:space="0" w:color="auto" w:frame="1"/>
          <w:lang w:val="uk-UA" w:eastAsia="ru-RU"/>
        </w:rPr>
        <w:t xml:space="preserve"> розуміється будь-яка операція цивільно-правового характеру по наданню послуг, надання права на користування або розпорядження товарами, в тому числі нематеріальними активами, а також по </w:t>
      </w:r>
      <w:r w:rsidRPr="00A34B09">
        <w:rPr>
          <w:rFonts w:ascii="Times New Roman" w:eastAsia="Times New Roman" w:hAnsi="Times New Roman" w:cs="Times New Roman"/>
          <w:color w:val="000000"/>
          <w:sz w:val="27"/>
          <w:szCs w:val="27"/>
          <w:bdr w:val="none" w:sz="0" w:space="0" w:color="auto" w:frame="1"/>
          <w:lang w:val="uk-UA" w:eastAsia="ru-RU"/>
        </w:rPr>
        <w:lastRenderedPageBreak/>
        <w:t>наданню будь-яких інших, крім товарів, об'єктів власності за компенсацію, а також операції по безкоштовному наданню робіт (послуг).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Під </w:t>
      </w:r>
      <w:r w:rsidRPr="00A34B09">
        <w:rPr>
          <w:rFonts w:ascii="Times New Roman" w:eastAsia="Times New Roman" w:hAnsi="Times New Roman" w:cs="Times New Roman"/>
          <w:b/>
          <w:bCs/>
          <w:color w:val="000000"/>
          <w:sz w:val="27"/>
          <w:szCs w:val="27"/>
          <w:u w:val="single"/>
          <w:bdr w:val="none" w:sz="0" w:space="0" w:color="auto" w:frame="1"/>
          <w:lang w:val="uk-UA" w:eastAsia="ru-RU"/>
        </w:rPr>
        <w:t>продажем </w:t>
      </w:r>
      <w:r w:rsidRPr="00A34B09">
        <w:rPr>
          <w:rFonts w:ascii="Times New Roman" w:eastAsia="Times New Roman" w:hAnsi="Times New Roman" w:cs="Times New Roman"/>
          <w:b/>
          <w:bCs/>
          <w:i/>
          <w:iCs/>
          <w:color w:val="000000"/>
          <w:sz w:val="27"/>
          <w:szCs w:val="27"/>
          <w:u w:val="single"/>
          <w:bdr w:val="none" w:sz="0" w:space="0" w:color="auto" w:frame="1"/>
          <w:lang w:val="uk-UA" w:eastAsia="ru-RU"/>
        </w:rPr>
        <w:t>продукції</w:t>
      </w:r>
      <w:r w:rsidRPr="00A34B09">
        <w:rPr>
          <w:rFonts w:ascii="Times New Roman" w:eastAsia="Times New Roman" w:hAnsi="Times New Roman" w:cs="Times New Roman"/>
          <w:b/>
          <w:bCs/>
          <w:color w:val="000000"/>
          <w:sz w:val="27"/>
          <w:szCs w:val="27"/>
          <w:u w:val="single"/>
          <w:bdr w:val="none" w:sz="0" w:space="0" w:color="auto" w:frame="1"/>
          <w:lang w:val="uk-UA" w:eastAsia="ru-RU"/>
        </w:rPr>
        <w:t>, товарів</w:t>
      </w:r>
      <w:r w:rsidRPr="00A34B09">
        <w:rPr>
          <w:rFonts w:ascii="Times New Roman" w:eastAsia="Times New Roman" w:hAnsi="Times New Roman" w:cs="Times New Roman"/>
          <w:color w:val="000000"/>
          <w:sz w:val="27"/>
          <w:szCs w:val="27"/>
          <w:bdr w:val="none" w:sz="0" w:space="0" w:color="auto" w:frame="1"/>
          <w:lang w:val="uk-UA" w:eastAsia="ru-RU"/>
        </w:rPr>
        <w:t> розуміється будь-яка операція, яка здійснюєть</w:t>
      </w:r>
      <w:r w:rsidRPr="00A34B09">
        <w:rPr>
          <w:rFonts w:ascii="Times New Roman" w:eastAsia="Times New Roman" w:hAnsi="Times New Roman" w:cs="Times New Roman"/>
          <w:color w:val="000000"/>
          <w:sz w:val="27"/>
          <w:szCs w:val="27"/>
          <w:bdr w:val="none" w:sz="0" w:space="0" w:color="auto" w:frame="1"/>
          <w:lang w:val="uk-UA" w:eastAsia="ru-RU"/>
        </w:rPr>
        <w:softHyphen/>
        <w:t>ся у відповідності до договору купівлі-продажу, поставки і іншими циві</w:t>
      </w:r>
      <w:r w:rsidRPr="00A34B09">
        <w:rPr>
          <w:rFonts w:ascii="Times New Roman" w:eastAsia="Times New Roman" w:hAnsi="Times New Roman" w:cs="Times New Roman"/>
          <w:color w:val="000000"/>
          <w:sz w:val="27"/>
          <w:szCs w:val="27"/>
          <w:bdr w:val="none" w:sz="0" w:space="0" w:color="auto" w:frame="1"/>
          <w:lang w:val="uk-UA" w:eastAsia="ru-RU"/>
        </w:rPr>
        <w:softHyphen/>
        <w:t>льно-правовими договорами, що передбачає передачу права власності за компенсацію, незалежно від терміну її пред'явлення, а також операції по безкоштовному наданню продукції, товарів.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Датою продажу продукції, товарів, робіт і послуг згідно з Постановою Кабінету Міністрів України № 869 від 11.08.1997 р. вважається дата відва</w:t>
      </w:r>
      <w:r w:rsidRPr="00A34B09">
        <w:rPr>
          <w:rFonts w:ascii="Times New Roman" w:eastAsia="Times New Roman" w:hAnsi="Times New Roman" w:cs="Times New Roman"/>
          <w:color w:val="000000"/>
          <w:sz w:val="27"/>
          <w:szCs w:val="27"/>
          <w:lang w:eastAsia="ru-RU"/>
        </w:rPr>
        <w:softHyphen/>
        <w:t>нтаження (передачі) продукції, товарів і підписання документів на викона</w:t>
      </w:r>
      <w:r w:rsidRPr="00A34B09">
        <w:rPr>
          <w:rFonts w:ascii="Times New Roman" w:eastAsia="Times New Roman" w:hAnsi="Times New Roman" w:cs="Times New Roman"/>
          <w:color w:val="000000"/>
          <w:sz w:val="27"/>
          <w:szCs w:val="27"/>
          <w:lang w:eastAsia="ru-RU"/>
        </w:rPr>
        <w:softHyphen/>
        <w:t>ні роботи, надані послуги.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Виручкою від реалізації</w:t>
      </w:r>
      <w:r w:rsidRPr="00A34B09">
        <w:rPr>
          <w:rFonts w:ascii="Times New Roman" w:eastAsia="Times New Roman" w:hAnsi="Times New Roman" w:cs="Times New Roman"/>
          <w:color w:val="000000"/>
          <w:sz w:val="27"/>
          <w:szCs w:val="27"/>
          <w:bdr w:val="none" w:sz="0" w:space="0" w:color="auto" w:frame="1"/>
          <w:lang w:val="uk-UA" w:eastAsia="ru-RU"/>
        </w:rPr>
        <w:t> вважається сума грошо</w:t>
      </w:r>
      <w:r w:rsidRPr="00A34B09">
        <w:rPr>
          <w:rFonts w:ascii="Times New Roman" w:eastAsia="Times New Roman" w:hAnsi="Times New Roman" w:cs="Times New Roman"/>
          <w:color w:val="000000"/>
          <w:sz w:val="27"/>
          <w:szCs w:val="27"/>
          <w:bdr w:val="none" w:sz="0" w:space="0" w:color="auto" w:frame="1"/>
          <w:lang w:val="uk-UA" w:eastAsia="ru-RU"/>
        </w:rPr>
        <w:softHyphen/>
        <w:t>вих коштів, які надійшли підприємству від продажу (відпуску) продукції (товарів, робіт, послуг) по цінах реалізації без податку на додану вартість і акцизного збору.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Основним видом доходів підприємств, одержаних у процесі їх виробничої діяльності, є виручка (доход) від продажу продукції, товарв, послуг і від інших видів діяльності. Вона являє собою суму грошових коштів, отриманих підприємством від продажу продукції, товарів, послуг в оцінці за діючими цінами (тарифами). В підприємствах торгівлі, громадського харчування, матеріально-технічного постачання замість категорії „виручка” від продажу продукції, послуг використовується категорія „товарообіг”.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Продаж продукції та надходження виручки – це остання завершальна стадія кругообігу коштів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розмір виручки від реалізації товарної продукції впливають її обсяг, асортимент і якість, а також рівень цін.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Обсяг продажу у запланованому році, як правило, не збігається з випуском товарної продукції за цей же період.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Існують два способи визначення виручки від реалізації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1. </w:t>
      </w:r>
      <w:r w:rsidRPr="00A34B09">
        <w:rPr>
          <w:rFonts w:ascii="Times New Roman" w:eastAsia="Times New Roman" w:hAnsi="Times New Roman" w:cs="Times New Roman"/>
          <w:i/>
          <w:iCs/>
          <w:color w:val="000000"/>
          <w:sz w:val="27"/>
          <w:szCs w:val="27"/>
          <w:bdr w:val="none" w:sz="0" w:space="0" w:color="auto" w:frame="1"/>
          <w:lang w:val="uk-UA" w:eastAsia="ru-RU"/>
        </w:rPr>
        <w:t>Прямий. </w:t>
      </w:r>
      <w:r w:rsidRPr="00A34B09">
        <w:rPr>
          <w:rFonts w:ascii="Times New Roman" w:eastAsia="Times New Roman" w:hAnsi="Times New Roman" w:cs="Times New Roman"/>
          <w:color w:val="000000"/>
          <w:sz w:val="27"/>
          <w:szCs w:val="27"/>
          <w:bdr w:val="none" w:sz="0" w:space="0" w:color="auto" w:frame="1"/>
          <w:lang w:val="uk-UA" w:eastAsia="ru-RU"/>
        </w:rPr>
        <w:t>Виручку від реалізації кожної номенклатури виробів визначаюь за формулою:</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В = Р· Ц</w:t>
      </w:r>
      <w:r w:rsidRPr="00A34B09">
        <w:rPr>
          <w:rFonts w:ascii="Times New Roman" w:eastAsia="Times New Roman" w:hAnsi="Times New Roman" w:cs="Times New Roman"/>
          <w:color w:val="000000"/>
          <w:sz w:val="27"/>
          <w:szCs w:val="27"/>
          <w:bdr w:val="none" w:sz="0" w:space="0" w:color="auto" w:frame="1"/>
          <w:lang w:val="uk-UA" w:eastAsia="ru-RU"/>
        </w:rPr>
        <w:t> (6.1),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Де В – виручка, Р – кількість реалізованих виробів, Ц – ціна реалізації кожного виробу.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Обсяг реалізації можна розрахувати, виходячи з товарного випуску виробів у плановому періоді, додаючи залишки виробів на початок планового періоду і віднімаючи такі на кінець планового періоду (укрупнений спосіб):</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Р = З1 + Т – З2 </w:t>
      </w:r>
      <w:r w:rsidRPr="00A34B09">
        <w:rPr>
          <w:rFonts w:ascii="Times New Roman" w:eastAsia="Times New Roman" w:hAnsi="Times New Roman" w:cs="Times New Roman"/>
          <w:color w:val="000000"/>
          <w:sz w:val="27"/>
          <w:szCs w:val="27"/>
          <w:bdr w:val="none" w:sz="0" w:space="0" w:color="auto" w:frame="1"/>
          <w:lang w:val="uk-UA" w:eastAsia="ru-RU"/>
        </w:rPr>
        <w:t>(6.2),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Де Р – обсяг реалізації в плановому періоді; З1 – залишки кожного виду готових виробів на складі та відвантажених на початок планового періоду; Т – випуск товарної продукції в плановому періоді; З2 – залишки кожного виду виробів на складі на кінець планового періоду.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При цьому розмір вхідних залишків включає: залишки готової продукції на складі; залишки товарів відвантажених, строк сплати яких не настав; залишки товарів відвантажених, не оплачених покупцями в строк; товари на відповідному зберіганні у покупців. Розмір же залишків на кінець </w:t>
      </w:r>
      <w:r w:rsidRPr="00A34B09">
        <w:rPr>
          <w:rFonts w:ascii="Times New Roman" w:eastAsia="Times New Roman" w:hAnsi="Times New Roman" w:cs="Times New Roman"/>
          <w:color w:val="000000"/>
          <w:sz w:val="27"/>
          <w:szCs w:val="27"/>
          <w:lang w:val="uk-UA" w:eastAsia="ru-RU"/>
        </w:rPr>
        <w:lastRenderedPageBreak/>
        <w:t>запланованого року складається з залишків готової продукції на складі та залишків товарів відвантажених, строк сплати яких не настав.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Усі складові величини обсягу продажу продукції для вирахування виручки оцінюються в таких цінах: залишки на початок запланованого року – в діючих цінах періоду, попереднього запланованому; товарна продукція запланованого періоду і залишки нереалізованої продукції – в цінах планового періоду.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 Укрупнений спосіб – поєднання 1 і 2 для різних видів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Інші види доходів певною мірою залежать від основних видів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Купуючи акції, облігації інших підприємств, необхідно виходити з того, що інвестувати треба тільки надлишкові фінансові ресурси. При цьому в підприємства мають бути готівкові кошти на випадок надзвичайних обставин. Ця готівка може бути у формі грошового залишку на банківських рахунках або у високоліквідних цінних паперах (державних облігаціях, казначейських зобов”язаннях).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Перш ніж придбати акції (облігації) будь-якого підприємства, необхідно всебічно вивчити його діяльність, проаналізувати його фінансові результати. Цінність акцій визначається тими доходами, котрі очікуються підприємством у майбутньому, а не рівнем дивідендів, обіцяних у рекламних проспектах.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Тимчасово вільні грошові засоби підприємства можуть вкладати не депозитні рахунки в комерційні банки під обумовлений відсоток.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Підприємство має право здавати в оренду нерухоме майно (будівлі, споруди, обладнання, техніку та інше) за відповідну плату або здійснювати фінансовий лізинг.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1"/>
          <w:numId w:val="8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Ціноутворення на підприємстві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умов ринкової економіки існують вільні, фіксовані і регульовані ціни.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Фіксовані ціни – встановлюються державними органами на окремі види продукції, послуг, які мають важливе соціальне значення (ціни на проїзд у залізничному та міському пасажирському транспорті, тарифи на електроенергію для населення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Регульовані (індикативні) ціни – це ціни, збільшення яких обмежене державою за допомогою введення граничного їх рівня (мінімальний і максимальний рівні цін) чи встановлення граничного рівня рентабельності.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Вільні (договірні) ціни встановлюються з урахуванням поипту та пропозиції або домовленістю покупця з продавцем.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Складовими елементами кожної ціни є: собівартість, прибуток, акцизний збір, податок на доадну вартість, націнки і надбавки товаропостачальницьких організацій. Нижньою межею всякої ціни є собівартість.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 метою встановлення цін на оптимальному рівні використовуються такі методи ціноутворення: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Витратний.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Отримання цільової норми прибутку (на базі беззбитковості).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 Оцінка споживної вартості (вигід споживача).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4. Пропорційне ціноутворення (конкурентний метод).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5. Метод очікуваного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6. Метод швидкого повернення витрат.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Установлюючи вільні ціни за першим методом, за основу беруть собівартість і прибуток (планову рентабельність). Потім додають акцизний збір (для підакцизної продукції) і податок на додану вартість.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Розрахунок ціни продукції можна здійснити за такими формулами:</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Ц1 = С +П</w:t>
      </w:r>
      <w:r w:rsidRPr="00A34B09">
        <w:rPr>
          <w:rFonts w:ascii="Times New Roman" w:eastAsia="Times New Roman" w:hAnsi="Times New Roman" w:cs="Times New Roman"/>
          <w:i/>
          <w:iCs/>
          <w:color w:val="000000"/>
          <w:sz w:val="27"/>
          <w:szCs w:val="27"/>
          <w:bdr w:val="none" w:sz="0" w:space="0" w:color="auto" w:frame="1"/>
          <w:lang w:val="uk-UA" w:eastAsia="ru-RU"/>
        </w:rPr>
        <w:t> (6.3),</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де Ц1 – ціна продукції (ціна виробника продукції); С – собівартість продукції; П – прибуток.</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Ц2 = С +П + Пн</w:t>
      </w:r>
      <w:r w:rsidRPr="00A34B09">
        <w:rPr>
          <w:rFonts w:ascii="Times New Roman" w:eastAsia="Times New Roman" w:hAnsi="Times New Roman" w:cs="Times New Roman"/>
          <w:i/>
          <w:iCs/>
          <w:color w:val="000000"/>
          <w:sz w:val="27"/>
          <w:szCs w:val="27"/>
          <w:bdr w:val="none" w:sz="0" w:space="0" w:color="auto" w:frame="1"/>
          <w:lang w:val="uk-UA" w:eastAsia="ru-RU"/>
        </w:rPr>
        <w:t> (6.4),</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де Ц2 – ціна продукції з податком на додану вартість; Пн – непрямі податки.</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Пн = М + АЗ + ПДВ</w:t>
      </w:r>
      <w:r w:rsidRPr="00A34B09">
        <w:rPr>
          <w:rFonts w:ascii="Times New Roman" w:eastAsia="Times New Roman" w:hAnsi="Times New Roman" w:cs="Times New Roman"/>
          <w:i/>
          <w:iCs/>
          <w:color w:val="000000"/>
          <w:sz w:val="27"/>
          <w:szCs w:val="27"/>
          <w:bdr w:val="none" w:sz="0" w:space="0" w:color="auto" w:frame="1"/>
          <w:lang w:val="uk-UA" w:eastAsia="ru-RU"/>
        </w:rPr>
        <w:t> (6.5),</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де М – мито, АЗ – акцизний збір і ПДВ – податок на додану вартість.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Відтак повну роздрібну ціну продукції можна розрахувати за формулою:</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val="uk-UA" w:eastAsia="ru-RU"/>
        </w:rPr>
        <w:t>Ц3 = С +П + Нп +ТН (6.6),</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де Ц3 - роздрібна ціна продукції; ТН – торгова націнка.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3. Формування фінансових результатів діяльності. Економічна сутність та функції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Ефективність використання факторів виробництва виражається в кінцевому підсумку в фінансових результатах діяльності господарюючих суб</w:t>
      </w:r>
      <w:r w:rsidRPr="00A34B09">
        <w:rPr>
          <w:rFonts w:ascii="Times New Roman" w:eastAsia="Times New Roman" w:hAnsi="Times New Roman" w:cs="Times New Roman"/>
          <w:color w:val="000000"/>
          <w:sz w:val="27"/>
          <w:szCs w:val="27"/>
          <w:lang w:eastAsia="ru-RU"/>
        </w:rPr>
        <w:t>’</w:t>
      </w:r>
      <w:r w:rsidRPr="00A34B09">
        <w:rPr>
          <w:rFonts w:ascii="Times New Roman" w:eastAsia="Times New Roman" w:hAnsi="Times New Roman" w:cs="Times New Roman"/>
          <w:color w:val="000000"/>
          <w:sz w:val="27"/>
          <w:szCs w:val="27"/>
          <w:bdr w:val="none" w:sz="0" w:space="0" w:color="auto" w:frame="1"/>
          <w:lang w:val="uk-UA" w:eastAsia="ru-RU"/>
        </w:rPr>
        <w:t>єктів.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Фінансові результати</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економічний підсумок виробничої діяльності господарюючих суб'єктів, виражений у вартісній (грошовій) формі.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Фінансові результати діяльності підприємств характеризуються такими економічними показниками як валовий доход, чистий доход, прибуток.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Зміст цих показників як економічних категорій і загльна схема їх розрахунку такі.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Вироблена господарюючим суб</w:t>
      </w:r>
      <w:r w:rsidRPr="00A34B09">
        <w:rPr>
          <w:rFonts w:ascii="Times New Roman" w:eastAsia="Times New Roman" w:hAnsi="Times New Roman" w:cs="Times New Roman"/>
          <w:color w:val="000000"/>
          <w:sz w:val="27"/>
          <w:szCs w:val="27"/>
          <w:lang w:eastAsia="ru-RU"/>
        </w:rPr>
        <w:t>’</w:t>
      </w:r>
      <w:r w:rsidRPr="00A34B09">
        <w:rPr>
          <w:rFonts w:ascii="Times New Roman" w:eastAsia="Times New Roman" w:hAnsi="Times New Roman" w:cs="Times New Roman"/>
          <w:color w:val="000000"/>
          <w:sz w:val="27"/>
          <w:szCs w:val="27"/>
          <w:bdr w:val="none" w:sz="0" w:space="0" w:color="auto" w:frame="1"/>
          <w:lang w:val="uk-UA" w:eastAsia="ru-RU"/>
        </w:rPr>
        <w:t>єктами валова продукція включає вартість спожитих засобів виробництва та новостворену живою працею вартість – валовий доход. „Валовий доход, - писав К.Маркс, - є та частина вартості та вимірювана його частина валового продукту, яка залишається за вирахуванням частини вартості та вимірюваної його частини всього виробленого продукту, який відшкодовує вкладений у виробництво і спожитий у ньому капітал”.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Отже, </w:t>
      </w:r>
      <w:r w:rsidRPr="00A34B09">
        <w:rPr>
          <w:rFonts w:ascii="Times New Roman" w:eastAsia="Times New Roman" w:hAnsi="Times New Roman" w:cs="Times New Roman"/>
          <w:b/>
          <w:bCs/>
          <w:color w:val="000000"/>
          <w:sz w:val="27"/>
          <w:szCs w:val="27"/>
          <w:u w:val="single"/>
          <w:bdr w:val="none" w:sz="0" w:space="0" w:color="auto" w:frame="1"/>
          <w:lang w:val="uk-UA" w:eastAsia="ru-RU"/>
        </w:rPr>
        <w:t>валовий дохід</w:t>
      </w:r>
      <w:r w:rsidRPr="00A34B09">
        <w:rPr>
          <w:rFonts w:ascii="Times New Roman" w:eastAsia="Times New Roman" w:hAnsi="Times New Roman" w:cs="Times New Roman"/>
          <w:color w:val="000000"/>
          <w:sz w:val="27"/>
          <w:szCs w:val="27"/>
          <w:bdr w:val="none" w:sz="0" w:space="0" w:color="auto" w:frame="1"/>
          <w:lang w:val="uk-UA" w:eastAsia="ru-RU"/>
        </w:rPr>
        <w:t> – це частина вартості валової продукції за вирахуванням матеріально-грошових затрат, крім оплати праці.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Валовий дохід є узагальнюючим показником, який характеризує результат діяльності підприємств. Його розмір залежить від кількості виробленої продукції та використаних на її виробництво матеріально-грошових коштів, крім оплати праці.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u w:val="single"/>
          <w:bdr w:val="none" w:sz="0" w:space="0" w:color="auto" w:frame="1"/>
          <w:lang w:val="uk-UA" w:eastAsia="ru-RU"/>
        </w:rPr>
        <w:t>Чистий дохід</w:t>
      </w:r>
      <w:r w:rsidRPr="00A34B09">
        <w:rPr>
          <w:rFonts w:ascii="Times New Roman" w:eastAsia="Times New Roman" w:hAnsi="Times New Roman" w:cs="Times New Roman"/>
          <w:color w:val="000000"/>
          <w:sz w:val="27"/>
          <w:szCs w:val="27"/>
          <w:bdr w:val="none" w:sz="0" w:space="0" w:color="auto" w:frame="1"/>
          <w:lang w:val="uk-UA" w:eastAsia="ru-RU"/>
        </w:rPr>
        <w:t> – це частина вартості продукту, яка залишається після відшкодування затрат живої та уречевленої праці.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Таким чином, чистий дохід є додатковим продуктом, тобто валовий доход за вирахуванням оплати праці.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Чистий доход, який створюється на підприємстві, ділиться на дві частини. Одна його частина вилучається в доход бюджету через механізм податків, друга – залишається на підприємстві і визначається як різниця між вартістю продукції </w:t>
      </w:r>
      <w:r w:rsidRPr="00A34B09">
        <w:rPr>
          <w:rFonts w:ascii="Times New Roman" w:eastAsia="Times New Roman" w:hAnsi="Times New Roman" w:cs="Times New Roman"/>
          <w:color w:val="000000"/>
          <w:sz w:val="27"/>
          <w:szCs w:val="27"/>
          <w:lang w:val="uk-UA" w:eastAsia="ru-RU"/>
        </w:rPr>
        <w:lastRenderedPageBreak/>
        <w:t>та затратами на її виробництво. Чистий доход, що залишається у підприємства, в свою чергу, складається з реалізованого чистого доходу і чистого доходу, який залишається в залишках продукції, призначеної для внутрішньогосподарського використання.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Чистий доход у залишках продукції, яка використовується на внутрішньогосподарські потреби, визначається як різниця між вартістю продукції за цінами реалізації та її собівартостю.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Реалізований чистий доход розраховується за проданою продукцією, і тому він тотожний прибутку підприємства, отриманого від продажу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Отже</w:t>
      </w:r>
      <w:r w:rsidRPr="00A34B09">
        <w:rPr>
          <w:rFonts w:ascii="Times New Roman" w:eastAsia="Times New Roman" w:hAnsi="Times New Roman" w:cs="Times New Roman"/>
          <w:b/>
          <w:bCs/>
          <w:i/>
          <w:iCs/>
          <w:color w:val="000000"/>
          <w:sz w:val="27"/>
          <w:szCs w:val="27"/>
          <w:bdr w:val="none" w:sz="0" w:space="0" w:color="auto" w:frame="1"/>
          <w:lang w:val="uk-UA" w:eastAsia="ru-RU"/>
        </w:rPr>
        <w:t>, прибуток</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частина чистого доходу, одна з його форм.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Законі України «Про підприємства в Україні» говориться, що при</w:t>
      </w:r>
      <w:r w:rsidRPr="00A34B09">
        <w:rPr>
          <w:rFonts w:ascii="Times New Roman" w:eastAsia="Times New Roman" w:hAnsi="Times New Roman" w:cs="Times New Roman"/>
          <w:color w:val="000000"/>
          <w:sz w:val="27"/>
          <w:szCs w:val="27"/>
          <w:lang w:val="uk-UA" w:eastAsia="ru-RU"/>
        </w:rPr>
        <w:softHyphen/>
        <w:t>буток є основним узагальнюючим показником фінансових результатів гос</w:t>
      </w:r>
      <w:r w:rsidRPr="00A34B09">
        <w:rPr>
          <w:rFonts w:ascii="Times New Roman" w:eastAsia="Times New Roman" w:hAnsi="Times New Roman" w:cs="Times New Roman"/>
          <w:color w:val="000000"/>
          <w:sz w:val="27"/>
          <w:szCs w:val="27"/>
          <w:lang w:val="uk-UA" w:eastAsia="ru-RU"/>
        </w:rPr>
        <w:softHyphen/>
        <w:t>подарської діяльності підприємств. Підприємець повинен завжди ставити за свою мету отримання прибутку, але не завжди йому це вдається.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Прибуток — це частина додаткової вартості, виробленої і реа</w:t>
      </w:r>
      <w:r w:rsidRPr="00A34B09">
        <w:rPr>
          <w:rFonts w:ascii="Times New Roman" w:eastAsia="Times New Roman" w:hAnsi="Times New Roman" w:cs="Times New Roman"/>
          <w:b/>
          <w:bCs/>
          <w:i/>
          <w:iCs/>
          <w:color w:val="000000"/>
          <w:sz w:val="27"/>
          <w:szCs w:val="27"/>
          <w:bdr w:val="none" w:sz="0" w:space="0" w:color="auto" w:frame="1"/>
          <w:lang w:val="uk-UA" w:eastAsia="ru-RU"/>
        </w:rPr>
        <w:softHyphen/>
        <w:t>лізованої, готової до розподілу. Підприємство одержує прибуток після того, як втілена у створеному продукті вартість буде реалі</w:t>
      </w:r>
      <w:r w:rsidRPr="00A34B09">
        <w:rPr>
          <w:rFonts w:ascii="Times New Roman" w:eastAsia="Times New Roman" w:hAnsi="Times New Roman" w:cs="Times New Roman"/>
          <w:b/>
          <w:bCs/>
          <w:i/>
          <w:iCs/>
          <w:color w:val="000000"/>
          <w:sz w:val="27"/>
          <w:szCs w:val="27"/>
          <w:bdr w:val="none" w:sz="0" w:space="0" w:color="auto" w:frame="1"/>
          <w:lang w:val="uk-UA" w:eastAsia="ru-RU"/>
        </w:rPr>
        <w:softHyphen/>
        <w:t>зована і набере грошової форми.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Прибуток як економічна категорія</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грошовий вираз вартості ре</w:t>
      </w:r>
      <w:r w:rsidRPr="00A34B09">
        <w:rPr>
          <w:rFonts w:ascii="Times New Roman" w:eastAsia="Times New Roman" w:hAnsi="Times New Roman" w:cs="Times New Roman"/>
          <w:color w:val="000000"/>
          <w:sz w:val="27"/>
          <w:szCs w:val="27"/>
          <w:bdr w:val="none" w:sz="0" w:space="0" w:color="auto" w:frame="1"/>
          <w:lang w:val="uk-UA" w:eastAsia="ru-RU"/>
        </w:rPr>
        <w:softHyphen/>
        <w:t>алізованого чистого доходу, основну форму грошових накопичень госпо</w:t>
      </w:r>
      <w:r w:rsidRPr="00A34B09">
        <w:rPr>
          <w:rFonts w:ascii="Times New Roman" w:eastAsia="Times New Roman" w:hAnsi="Times New Roman" w:cs="Times New Roman"/>
          <w:color w:val="000000"/>
          <w:sz w:val="27"/>
          <w:szCs w:val="27"/>
          <w:bdr w:val="none" w:sz="0" w:space="0" w:color="auto" w:frame="1"/>
          <w:lang w:val="uk-UA" w:eastAsia="ru-RU"/>
        </w:rPr>
        <w:softHyphen/>
        <w:t>дарюючих суб'єктів. Він характеризує доходність підприємства від прове</w:t>
      </w:r>
      <w:r w:rsidRPr="00A34B09">
        <w:rPr>
          <w:rFonts w:ascii="Times New Roman" w:eastAsia="Times New Roman" w:hAnsi="Times New Roman" w:cs="Times New Roman"/>
          <w:color w:val="000000"/>
          <w:sz w:val="27"/>
          <w:szCs w:val="27"/>
          <w:bdr w:val="none" w:sz="0" w:space="0" w:color="auto" w:frame="1"/>
          <w:lang w:val="uk-UA" w:eastAsia="ru-RU"/>
        </w:rPr>
        <w:softHyphen/>
        <w:t>дення відповідних заходів, окупність вкладених витрат і використаного майна в результаті проведення заходів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Водночас прибуток — це підсумковий показник, результат фі</w:t>
      </w:r>
      <w:r w:rsidRPr="00A34B09">
        <w:rPr>
          <w:rFonts w:ascii="Times New Roman" w:eastAsia="Times New Roman" w:hAnsi="Times New Roman" w:cs="Times New Roman"/>
          <w:color w:val="000000"/>
          <w:sz w:val="27"/>
          <w:szCs w:val="27"/>
          <w:lang w:val="uk-UA" w:eastAsia="ru-RU"/>
        </w:rPr>
        <w:softHyphen/>
        <w:t>нансово-господарської діяльності підприємств як суб'єктів господа</w:t>
      </w:r>
      <w:r w:rsidRPr="00A34B09">
        <w:rPr>
          <w:rFonts w:ascii="Times New Roman" w:eastAsia="Times New Roman" w:hAnsi="Times New Roman" w:cs="Times New Roman"/>
          <w:color w:val="000000"/>
          <w:sz w:val="27"/>
          <w:szCs w:val="27"/>
          <w:lang w:val="uk-UA" w:eastAsia="ru-RU"/>
        </w:rPr>
        <w:softHyphen/>
        <w:t>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Прибуток — це показник, що формується на мікрорівні. Прибу</w:t>
      </w:r>
      <w:r w:rsidRPr="00A34B09">
        <w:rPr>
          <w:rFonts w:ascii="Times New Roman" w:eastAsia="Times New Roman" w:hAnsi="Times New Roman" w:cs="Times New Roman"/>
          <w:color w:val="000000"/>
          <w:sz w:val="27"/>
          <w:szCs w:val="27"/>
          <w:lang w:eastAsia="ru-RU"/>
        </w:rPr>
        <w:softHyphen/>
        <w:t>ток народного господарства — це результат діяльності окремих під</w:t>
      </w:r>
      <w:r w:rsidRPr="00A34B09">
        <w:rPr>
          <w:rFonts w:ascii="Times New Roman" w:eastAsia="Times New Roman" w:hAnsi="Times New Roman" w:cs="Times New Roman"/>
          <w:color w:val="000000"/>
          <w:sz w:val="27"/>
          <w:szCs w:val="27"/>
          <w:lang w:eastAsia="ru-RU"/>
        </w:rPr>
        <w:softHyphen/>
        <w:t>приємств, галузей економіки, розвитку окремих сфер, структурних зрушень в економіці, змін у порядку обліку фінансових результатів.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За розміром </w:t>
      </w:r>
      <w:r w:rsidRPr="00A34B09">
        <w:rPr>
          <w:rFonts w:ascii="Times New Roman" w:eastAsia="Times New Roman" w:hAnsi="Times New Roman" w:cs="Times New Roman"/>
          <w:i/>
          <w:iCs/>
          <w:color w:val="000000"/>
          <w:sz w:val="27"/>
          <w:szCs w:val="27"/>
          <w:bdr w:val="none" w:sz="0" w:space="0" w:color="auto" w:frame="1"/>
          <w:lang w:val="uk-UA" w:eastAsia="ru-RU"/>
        </w:rPr>
        <w:t>прибуток від продажу</w:t>
      </w:r>
      <w:r w:rsidRPr="00A34B09">
        <w:rPr>
          <w:rFonts w:ascii="Times New Roman" w:eastAsia="Times New Roman" w:hAnsi="Times New Roman" w:cs="Times New Roman"/>
          <w:color w:val="000000"/>
          <w:sz w:val="27"/>
          <w:szCs w:val="27"/>
          <w:bdr w:val="none" w:sz="0" w:space="0" w:color="auto" w:frame="1"/>
          <w:lang w:val="uk-UA" w:eastAsia="ru-RU"/>
        </w:rPr>
        <w:t> продукції менший </w:t>
      </w:r>
      <w:r w:rsidRPr="00A34B09">
        <w:rPr>
          <w:rFonts w:ascii="Times New Roman" w:eastAsia="Times New Roman" w:hAnsi="Times New Roman" w:cs="Times New Roman"/>
          <w:i/>
          <w:iCs/>
          <w:color w:val="000000"/>
          <w:sz w:val="27"/>
          <w:szCs w:val="27"/>
          <w:bdr w:val="none" w:sz="0" w:space="0" w:color="auto" w:frame="1"/>
          <w:lang w:val="uk-UA" w:eastAsia="ru-RU"/>
        </w:rPr>
        <w:t>прибутку від виробництва підприємства </w:t>
      </w:r>
      <w:r w:rsidRPr="00A34B09">
        <w:rPr>
          <w:rFonts w:ascii="Times New Roman" w:eastAsia="Times New Roman" w:hAnsi="Times New Roman" w:cs="Times New Roman"/>
          <w:color w:val="000000"/>
          <w:sz w:val="27"/>
          <w:szCs w:val="27"/>
          <w:bdr w:val="none" w:sz="0" w:space="0" w:color="auto" w:frame="1"/>
          <w:lang w:val="uk-UA" w:eastAsia="ru-RU"/>
        </w:rPr>
        <w:t>на суму, яка залишається в залишках продукції на складі. Основною складовою частиною загального прибутку є прибуток від реалізації товарної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Крім 1)прибутку від продажу, на підприємствах розраховується: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прибу</w:t>
      </w:r>
      <w:r w:rsidRPr="00A34B09">
        <w:rPr>
          <w:rFonts w:ascii="Times New Roman" w:eastAsia="Times New Roman" w:hAnsi="Times New Roman" w:cs="Times New Roman"/>
          <w:color w:val="000000"/>
          <w:sz w:val="27"/>
          <w:szCs w:val="27"/>
          <w:lang w:val="uk-UA" w:eastAsia="ru-RU"/>
        </w:rPr>
        <w:softHyphen/>
        <w:t>ток від основної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3)прибуток від інвестиційної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4)прибуток від фінансової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5)прибуток (збиток) від позареалізаційних операцій,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6)загальний прибуток (1+2+3+4+5),</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7)чистий прибуток (6 - податок на прибуток).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Загальний прибуток</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прибуток від продажу проду</w:t>
      </w:r>
      <w:r w:rsidRPr="00A34B09">
        <w:rPr>
          <w:rFonts w:ascii="Times New Roman" w:eastAsia="Times New Roman" w:hAnsi="Times New Roman" w:cs="Times New Roman"/>
          <w:color w:val="000000"/>
          <w:sz w:val="27"/>
          <w:szCs w:val="27"/>
          <w:bdr w:val="none" w:sz="0" w:space="0" w:color="auto" w:frame="1"/>
          <w:lang w:val="uk-UA" w:eastAsia="ru-RU"/>
        </w:rPr>
        <w:softHyphen/>
        <w:t>кції та послуг, інших цінностей і нематеріальних активів, інвестиційної та фінансової діяльності, скоригований на суму позареалізаційних (надзви</w:t>
      </w:r>
      <w:r w:rsidRPr="00A34B09">
        <w:rPr>
          <w:rFonts w:ascii="Times New Roman" w:eastAsia="Times New Roman" w:hAnsi="Times New Roman" w:cs="Times New Roman"/>
          <w:color w:val="000000"/>
          <w:sz w:val="27"/>
          <w:szCs w:val="27"/>
          <w:bdr w:val="none" w:sz="0" w:space="0" w:color="auto" w:frame="1"/>
          <w:lang w:val="uk-UA" w:eastAsia="ru-RU"/>
        </w:rPr>
        <w:softHyphen/>
        <w:t>чайних) доходів і витрат.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Чистий прибуток</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частина загального прибутку після сплати з нього відповідних податків і платежів до бюджету.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Схему формування загального прибутку згідно П(С)БО наведено на рис. 6.1.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4657725" cy="2200275"/>
            <wp:effectExtent l="19050" t="0" r="9525" b="0"/>
            <wp:docPr id="46" name="Рисунок 46" descr="https://fs01.vseosvita.ua/01002roj-1d56/0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fs01.vseosvita.ua/01002roj-1d56/040.png"/>
                    <pic:cNvPicPr>
                      <a:picLocks noChangeAspect="1" noChangeArrowheads="1"/>
                    </pic:cNvPicPr>
                  </pic:nvPicPr>
                  <pic:blipFill>
                    <a:blip r:embed="rId60" cstate="print"/>
                    <a:srcRect/>
                    <a:stretch>
                      <a:fillRect/>
                    </a:stretch>
                  </pic:blipFill>
                  <pic:spPr bwMode="auto">
                    <a:xfrm>
                      <a:off x="0" y="0"/>
                      <a:ext cx="4657725" cy="22002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Рис. 6.1. Схема формування загального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Собівартість продукції (робіт, послуг</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виражені в грошовій фо</w:t>
      </w:r>
      <w:r w:rsidRPr="00A34B09">
        <w:rPr>
          <w:rFonts w:ascii="Times New Roman" w:eastAsia="Times New Roman" w:hAnsi="Times New Roman" w:cs="Times New Roman"/>
          <w:color w:val="000000"/>
          <w:sz w:val="27"/>
          <w:szCs w:val="27"/>
          <w:bdr w:val="none" w:sz="0" w:space="0" w:color="auto" w:frame="1"/>
          <w:lang w:val="uk-UA" w:eastAsia="ru-RU"/>
        </w:rPr>
        <w:softHyphen/>
        <w:t>рмі поточні витрати підприємства на її виробництво і збут.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Виробнича собівартість проданої продукції — це обсяг реалізації товарної продукції за виробничою собівартістю, скоригований на обсяг нерозподілених постійних загальновиробничих витрат і суму над</w:t>
      </w:r>
      <w:r w:rsidRPr="00A34B09">
        <w:rPr>
          <w:rFonts w:ascii="Times New Roman" w:eastAsia="Times New Roman" w:hAnsi="Times New Roman" w:cs="Times New Roman"/>
          <w:color w:val="000000"/>
          <w:sz w:val="27"/>
          <w:szCs w:val="27"/>
          <w:lang w:val="uk-UA" w:eastAsia="ru-RU"/>
        </w:rPr>
        <w:softHyphen/>
        <w:t>нормативних виробничих витрат.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Така конструкція виробничої собівартості проданої продукції ви</w:t>
      </w:r>
      <w:r w:rsidRPr="00A34B09">
        <w:rPr>
          <w:rFonts w:ascii="Times New Roman" w:eastAsia="Times New Roman" w:hAnsi="Times New Roman" w:cs="Times New Roman"/>
          <w:color w:val="000000"/>
          <w:sz w:val="27"/>
          <w:szCs w:val="27"/>
          <w:lang w:val="uk-UA" w:eastAsia="ru-RU"/>
        </w:rPr>
        <w:softHyphen/>
        <w:t>магає певних пояснень. У першу чергу це стосується пояснення еко</w:t>
      </w:r>
      <w:r w:rsidRPr="00A34B09">
        <w:rPr>
          <w:rFonts w:ascii="Times New Roman" w:eastAsia="Times New Roman" w:hAnsi="Times New Roman" w:cs="Times New Roman"/>
          <w:color w:val="000000"/>
          <w:sz w:val="27"/>
          <w:szCs w:val="27"/>
          <w:lang w:val="uk-UA" w:eastAsia="ru-RU"/>
        </w:rPr>
        <w:softHyphen/>
        <w:t>номічної суті витрат і складових елементів собівартості проданої про</w:t>
      </w:r>
      <w:r w:rsidRPr="00A34B09">
        <w:rPr>
          <w:rFonts w:ascii="Times New Roman" w:eastAsia="Times New Roman" w:hAnsi="Times New Roman" w:cs="Times New Roman"/>
          <w:color w:val="000000"/>
          <w:sz w:val="27"/>
          <w:szCs w:val="27"/>
          <w:lang w:val="uk-UA" w:eastAsia="ru-RU"/>
        </w:rPr>
        <w:softHyphen/>
        <w:t>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які неможливо пов'язати з доходом певного періоду, відображаються у витратах того звітного періоду, в якому вони були здійснені.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Отже, витратами не визнаються: платежі за угодами комісії; попе</w:t>
      </w:r>
      <w:r w:rsidRPr="00A34B09">
        <w:rPr>
          <w:rFonts w:ascii="Times New Roman" w:eastAsia="Times New Roman" w:hAnsi="Times New Roman" w:cs="Times New Roman"/>
          <w:color w:val="000000"/>
          <w:sz w:val="27"/>
          <w:szCs w:val="27"/>
          <w:lang w:val="uk-UA" w:eastAsia="ru-RU"/>
        </w:rPr>
        <w:softHyphen/>
        <w:t>редня оплата запасів, робіт, послуг; погашення одержаних позик; не</w:t>
      </w:r>
      <w:r w:rsidRPr="00A34B09">
        <w:rPr>
          <w:rFonts w:ascii="Times New Roman" w:eastAsia="Times New Roman" w:hAnsi="Times New Roman" w:cs="Times New Roman"/>
          <w:color w:val="000000"/>
          <w:sz w:val="27"/>
          <w:szCs w:val="27"/>
          <w:lang w:val="uk-UA" w:eastAsia="ru-RU"/>
        </w:rPr>
        <w:softHyphen/>
        <w:t>достовірне оцінені витрати; витрати, які відображаються зменшенням власного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 виробничої собівартості продукції необхідно відносити ( класифікація витрат за елементами:</w:t>
      </w:r>
    </w:p>
    <w:p w:rsidR="00A34B09" w:rsidRPr="00A34B09" w:rsidRDefault="00A34B09" w:rsidP="00A34B09">
      <w:pPr>
        <w:numPr>
          <w:ilvl w:val="0"/>
          <w:numId w:val="8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прямі матеріальні витрати;</w:t>
      </w:r>
    </w:p>
    <w:p w:rsidR="00A34B09" w:rsidRPr="00A34B09" w:rsidRDefault="00A34B09" w:rsidP="00A34B09">
      <w:pPr>
        <w:numPr>
          <w:ilvl w:val="0"/>
          <w:numId w:val="8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прямі витрати на оплату праці;</w:t>
      </w:r>
    </w:p>
    <w:p w:rsidR="00A34B09" w:rsidRPr="00A34B09" w:rsidRDefault="00A34B09" w:rsidP="00A34B09">
      <w:pPr>
        <w:numPr>
          <w:ilvl w:val="0"/>
          <w:numId w:val="8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амортизація;</w:t>
      </w:r>
    </w:p>
    <w:p w:rsidR="00A34B09" w:rsidRPr="00A34B09" w:rsidRDefault="00A34B09" w:rsidP="00A34B09">
      <w:pPr>
        <w:numPr>
          <w:ilvl w:val="0"/>
          <w:numId w:val="8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інші прямі витрати;</w:t>
      </w:r>
    </w:p>
    <w:p w:rsidR="00A34B09" w:rsidRPr="00A34B09" w:rsidRDefault="00A34B09" w:rsidP="00A34B09">
      <w:pPr>
        <w:numPr>
          <w:ilvl w:val="0"/>
          <w:numId w:val="8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загальновиробничі витрати.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Прямі матеріальні витрати:</w:t>
      </w:r>
    </w:p>
    <w:p w:rsidR="00A34B09" w:rsidRPr="00A34B09" w:rsidRDefault="00A34B09" w:rsidP="00A34B09">
      <w:pPr>
        <w:numPr>
          <w:ilvl w:val="3"/>
          <w:numId w:val="8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вартість сировини та основних матеріалів;</w:t>
      </w:r>
    </w:p>
    <w:p w:rsidR="00A34B09" w:rsidRPr="00A34B09" w:rsidRDefault="00A34B09" w:rsidP="00A34B09">
      <w:pPr>
        <w:numPr>
          <w:ilvl w:val="3"/>
          <w:numId w:val="8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купівельні напівфабрикати та комплектуючі вироби;</w:t>
      </w:r>
    </w:p>
    <w:p w:rsidR="00A34B09" w:rsidRPr="00A34B09" w:rsidRDefault="00A34B09" w:rsidP="00A34B09">
      <w:pPr>
        <w:numPr>
          <w:ilvl w:val="3"/>
          <w:numId w:val="8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допоміжні матеріали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Прямі витрати на оплату праці:</w:t>
      </w:r>
    </w:p>
    <w:p w:rsidR="00A34B09" w:rsidRPr="00A34B09" w:rsidRDefault="00A34B09" w:rsidP="00A34B09">
      <w:pPr>
        <w:numPr>
          <w:ilvl w:val="3"/>
          <w:numId w:val="8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заробітна плата основна і додаткова;</w:t>
      </w:r>
    </w:p>
    <w:p w:rsidR="00A34B09" w:rsidRPr="00A34B09" w:rsidRDefault="00A34B09" w:rsidP="00A34B09">
      <w:pPr>
        <w:numPr>
          <w:ilvl w:val="3"/>
          <w:numId w:val="8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інші виплати робітникам, зайнятим у виробництві продукції (які можуть бути віднесені до конкретного об'єкта витрат).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u w:val="single"/>
          <w:bdr w:val="none" w:sz="0" w:space="0" w:color="auto" w:frame="1"/>
          <w:lang w:val="uk-UA" w:eastAsia="ru-RU"/>
        </w:rPr>
        <w:t>Інші прямі витрати.</w:t>
      </w:r>
      <w:r w:rsidRPr="00A34B09">
        <w:rPr>
          <w:rFonts w:ascii="Times New Roman" w:eastAsia="Times New Roman" w:hAnsi="Times New Roman" w:cs="Times New Roman"/>
          <w:color w:val="000000"/>
          <w:sz w:val="27"/>
          <w:szCs w:val="27"/>
          <w:bdr w:val="none" w:sz="0" w:space="0" w:color="auto" w:frame="1"/>
          <w:lang w:val="uk-UA" w:eastAsia="ru-RU"/>
        </w:rPr>
        <w:t> Всі інші виробничі витрати, які можуть бути віднесені до конкретного об'єкта витрат, — відрахування на соціальні заходи, плата за оренду земельних і майнових паїв, амортизація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lastRenderedPageBreak/>
        <w:t>Загальновиробничі витрати:</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управління виробництвом (оплата праці апарату уп</w:t>
      </w:r>
      <w:r w:rsidRPr="00A34B09">
        <w:rPr>
          <w:rFonts w:ascii="Times New Roman" w:eastAsia="Times New Roman" w:hAnsi="Times New Roman" w:cs="Times New Roman"/>
          <w:color w:val="000000"/>
          <w:sz w:val="27"/>
          <w:szCs w:val="27"/>
          <w:lang w:val="uk-UA" w:eastAsia="ru-RU"/>
        </w:rPr>
        <w:softHyphen/>
        <w:t>равління цехами, дільницями; відрахування на соціальні заходи й ме</w:t>
      </w:r>
      <w:r w:rsidRPr="00A34B09">
        <w:rPr>
          <w:rFonts w:ascii="Times New Roman" w:eastAsia="Times New Roman" w:hAnsi="Times New Roman" w:cs="Times New Roman"/>
          <w:color w:val="000000"/>
          <w:sz w:val="27"/>
          <w:szCs w:val="27"/>
          <w:lang w:val="uk-UA" w:eastAsia="ru-RU"/>
        </w:rPr>
        <w:softHyphen/>
        <w:t>дичне страхування, оплата службових відряджень персоналу цехів тощо);</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амортизація основних фондів і нематеріальних активів загаль-новиробничого призначення;</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утримання і експлуатацію та ремонт, страхування, операційну оренду основних фондів, інших необоротних активів загальновиробничого призначення;</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вдосконалення технології й організації виробництва (оплата праці та відрахування на соціальні заходи працівників, зайня</w:t>
      </w:r>
      <w:r w:rsidRPr="00A34B09">
        <w:rPr>
          <w:rFonts w:ascii="Times New Roman" w:eastAsia="Times New Roman" w:hAnsi="Times New Roman" w:cs="Times New Roman"/>
          <w:color w:val="000000"/>
          <w:sz w:val="27"/>
          <w:szCs w:val="27"/>
          <w:lang w:val="uk-UA" w:eastAsia="ru-RU"/>
        </w:rPr>
        <w:softHyphen/>
        <w:t>тих удосконаленням технології та організації виробництва, поліпшен</w:t>
      </w:r>
      <w:r w:rsidRPr="00A34B09">
        <w:rPr>
          <w:rFonts w:ascii="Times New Roman" w:eastAsia="Times New Roman" w:hAnsi="Times New Roman" w:cs="Times New Roman"/>
          <w:color w:val="000000"/>
          <w:sz w:val="27"/>
          <w:szCs w:val="27"/>
          <w:lang w:val="uk-UA" w:eastAsia="ru-RU"/>
        </w:rPr>
        <w:softHyphen/>
        <w:t>ням якості продукції; витрати матеріалів, комплектуючих виробів, оп</w:t>
      </w:r>
      <w:r w:rsidRPr="00A34B09">
        <w:rPr>
          <w:rFonts w:ascii="Times New Roman" w:eastAsia="Times New Roman" w:hAnsi="Times New Roman" w:cs="Times New Roman"/>
          <w:color w:val="000000"/>
          <w:sz w:val="27"/>
          <w:szCs w:val="27"/>
          <w:lang w:val="uk-UA" w:eastAsia="ru-RU"/>
        </w:rPr>
        <w:softHyphen/>
        <w:t>лата послуг сторонніх організацій);</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витрати на опалення, освітлення, водопостачання та інше утри</w:t>
      </w:r>
      <w:r w:rsidRPr="00A34B09">
        <w:rPr>
          <w:rFonts w:ascii="Times New Roman" w:eastAsia="Times New Roman" w:hAnsi="Times New Roman" w:cs="Times New Roman"/>
          <w:color w:val="000000"/>
          <w:sz w:val="27"/>
          <w:szCs w:val="27"/>
          <w:lang w:eastAsia="ru-RU"/>
        </w:rPr>
        <w:softHyphen/>
        <w:t>мання виробничих приміщень;</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витрати на обслуговування виробничого процесу (оплата праці загальновиробничого персоналу; відрахування на соціальні заходи, медичне страхування робітників та апарату управління виробництвом;</w:t>
      </w:r>
    </w:p>
    <w:p w:rsidR="00A34B09" w:rsidRPr="00A34B09" w:rsidRDefault="00A34B09" w:rsidP="00A34B09">
      <w:pPr>
        <w:numPr>
          <w:ilvl w:val="0"/>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здійснення технологічного контролю за виробничими про</w:t>
      </w:r>
      <w:r w:rsidRPr="00A34B09">
        <w:rPr>
          <w:rFonts w:ascii="Times New Roman" w:eastAsia="Times New Roman" w:hAnsi="Times New Roman" w:cs="Times New Roman"/>
          <w:color w:val="000000"/>
          <w:sz w:val="27"/>
          <w:szCs w:val="27"/>
          <w:lang w:val="uk-UA" w:eastAsia="ru-RU"/>
        </w:rPr>
        <w:softHyphen/>
        <w:t>цесами);</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витрати на охорону праці, техніку безпеки й охорону навколиш</w:t>
      </w:r>
      <w:r w:rsidRPr="00A34B09">
        <w:rPr>
          <w:rFonts w:ascii="Times New Roman" w:eastAsia="Times New Roman" w:hAnsi="Times New Roman" w:cs="Times New Roman"/>
          <w:color w:val="000000"/>
          <w:sz w:val="27"/>
          <w:szCs w:val="27"/>
          <w:lang w:eastAsia="ru-RU"/>
        </w:rPr>
        <w:softHyphen/>
        <w:t>нього середовища;</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податки, збори та обов'язкові платежі, що входять до виробни</w:t>
      </w:r>
      <w:r w:rsidRPr="00A34B09">
        <w:rPr>
          <w:rFonts w:ascii="Times New Roman" w:eastAsia="Times New Roman" w:hAnsi="Times New Roman" w:cs="Times New Roman"/>
          <w:color w:val="000000"/>
          <w:sz w:val="27"/>
          <w:szCs w:val="27"/>
          <w:lang w:val="uk-UA" w:eastAsia="ru-RU"/>
        </w:rPr>
        <w:softHyphen/>
        <w:t>чої собівартості продукції;</w:t>
      </w:r>
    </w:p>
    <w:p w:rsidR="00A34B09" w:rsidRPr="00A34B09" w:rsidRDefault="00A34B09" w:rsidP="00A34B09">
      <w:pPr>
        <w:numPr>
          <w:ilvl w:val="3"/>
          <w:numId w:val="8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інші витрати (оплата простоїв, втрати від браку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оцінкою виробничої собівартості здійснюється облік готової продукції на складі та проводиться її списання в реалізацію.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 списанні продукції в реалізацію виробнича собівартість ви</w:t>
      </w:r>
      <w:r w:rsidRPr="00A34B09">
        <w:rPr>
          <w:rFonts w:ascii="Times New Roman" w:eastAsia="Times New Roman" w:hAnsi="Times New Roman" w:cs="Times New Roman"/>
          <w:color w:val="000000"/>
          <w:sz w:val="27"/>
          <w:szCs w:val="27"/>
          <w:lang w:eastAsia="ru-RU"/>
        </w:rPr>
        <w:softHyphen/>
        <w:t>готовленої продукції коригується на залишки нереалізованих виробів на початок і кінець відповідного періоду. Тобто встановлюється обсяг проданої продукції за виробничою собівартістю.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Витрати загальногосподарського характеру (адміністративні витрати, витрати на збут та інші операційні витрати) відносяться прямо на результати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Перелік і склад статей калькулювання виробничої собівартості продукції (робіт, послуг) установлюється підприємством.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пов'язані з операційною діяльністю, які не включаю</w:t>
      </w:r>
      <w:r w:rsidRPr="00A34B09">
        <w:rPr>
          <w:rFonts w:ascii="Times New Roman" w:eastAsia="Times New Roman" w:hAnsi="Times New Roman" w:cs="Times New Roman"/>
          <w:color w:val="000000"/>
          <w:sz w:val="27"/>
          <w:szCs w:val="27"/>
          <w:lang w:val="uk-UA" w:eastAsia="ru-RU"/>
        </w:rPr>
        <w:softHyphen/>
        <w:t>ться до виробничої собівартості реалізованої продукції (товарів, робіт, послуг), поділяються на: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адміністративні витрати,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витрати на збут;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інші операційні витрати.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Адміністративні витрати:</w:t>
      </w:r>
    </w:p>
    <w:p w:rsidR="00A34B09" w:rsidRPr="00A34B09" w:rsidRDefault="00A34B09" w:rsidP="00A34B09">
      <w:pPr>
        <w:numPr>
          <w:ilvl w:val="3"/>
          <w:numId w:val="8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загальні корпоративні витрати (проведення зборів акціонерів, представницькі витрати тощо);</w:t>
      </w:r>
    </w:p>
    <w:p w:rsidR="00A34B09" w:rsidRPr="00A34B09" w:rsidRDefault="00A34B09" w:rsidP="00A34B09">
      <w:pPr>
        <w:numPr>
          <w:ilvl w:val="3"/>
          <w:numId w:val="8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службові відрядження і утримання апарату управлін</w:t>
      </w:r>
      <w:r w:rsidRPr="00A34B09">
        <w:rPr>
          <w:rFonts w:ascii="Times New Roman" w:eastAsia="Times New Roman" w:hAnsi="Times New Roman" w:cs="Times New Roman"/>
          <w:color w:val="000000"/>
          <w:sz w:val="27"/>
          <w:szCs w:val="27"/>
          <w:lang w:val="uk-UA" w:eastAsia="ru-RU"/>
        </w:rPr>
        <w:softHyphen/>
        <w:t>ня підприємством;</w:t>
      </w:r>
    </w:p>
    <w:p w:rsidR="00A34B09" w:rsidRPr="00A34B09" w:rsidRDefault="00A34B09" w:rsidP="00A34B09">
      <w:pPr>
        <w:numPr>
          <w:ilvl w:val="3"/>
          <w:numId w:val="8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амортизація основних фондів і нематеріальних активів загаль</w:t>
      </w:r>
      <w:r w:rsidRPr="00A34B09">
        <w:rPr>
          <w:rFonts w:ascii="Times New Roman" w:eastAsia="Times New Roman" w:hAnsi="Times New Roman" w:cs="Times New Roman"/>
          <w:color w:val="000000"/>
          <w:sz w:val="27"/>
          <w:szCs w:val="27"/>
          <w:lang w:val="uk-UA" w:eastAsia="ru-RU"/>
        </w:rPr>
        <w:softHyphen/>
        <w:t>ногосподарського призначення;</w:t>
      </w:r>
    </w:p>
    <w:p w:rsidR="00A34B09" w:rsidRPr="00A34B09" w:rsidRDefault="00A34B09" w:rsidP="00A34B09">
      <w:pPr>
        <w:numPr>
          <w:ilvl w:val="3"/>
          <w:numId w:val="8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витрати на утримання основних фондів (операційна оренда, ре</w:t>
      </w:r>
      <w:r w:rsidRPr="00A34B09">
        <w:rPr>
          <w:rFonts w:ascii="Times New Roman" w:eastAsia="Times New Roman" w:hAnsi="Times New Roman" w:cs="Times New Roman"/>
          <w:color w:val="000000"/>
          <w:sz w:val="27"/>
          <w:szCs w:val="27"/>
          <w:lang w:val="uk-UA" w:eastAsia="ru-RU"/>
        </w:rPr>
        <w:softHyphen/>
        <w:t>монт, страхування майна, опалення, освітлення, охорона тощо);</w:t>
      </w:r>
    </w:p>
    <w:p w:rsidR="00A34B09" w:rsidRPr="00A34B09" w:rsidRDefault="00A34B09" w:rsidP="00A34B09">
      <w:pPr>
        <w:numPr>
          <w:ilvl w:val="3"/>
          <w:numId w:val="8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зв'язок, плата за розрахунково-касове обслуговування;</w:t>
      </w:r>
    </w:p>
    <w:p w:rsidR="00A34B09" w:rsidRPr="00A34B09" w:rsidRDefault="00A34B09" w:rsidP="00A34B09">
      <w:pPr>
        <w:numPr>
          <w:ilvl w:val="3"/>
          <w:numId w:val="8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врегулювання суперечок у судових органах тощо;</w:t>
      </w:r>
    </w:p>
    <w:p w:rsidR="00A34B09" w:rsidRPr="00A34B09" w:rsidRDefault="00A34B09" w:rsidP="00A34B09">
      <w:pPr>
        <w:numPr>
          <w:ilvl w:val="3"/>
          <w:numId w:val="8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податки, збори та інші передбачені законодавством обов'язкові платежі (крім тих, що входять до собівартості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i/>
          <w:iCs/>
          <w:color w:val="000000"/>
          <w:sz w:val="27"/>
          <w:szCs w:val="27"/>
          <w:bdr w:val="none" w:sz="0" w:space="0" w:color="auto" w:frame="1"/>
          <w:lang w:val="uk-UA" w:eastAsia="ru-RU"/>
        </w:rPr>
        <w:t>Витрати на збут містять:</w:t>
      </w:r>
    </w:p>
    <w:p w:rsidR="00A34B09" w:rsidRPr="00A34B09" w:rsidRDefault="00A34B09" w:rsidP="00A34B09">
      <w:pPr>
        <w:numPr>
          <w:ilvl w:val="3"/>
          <w:numId w:val="8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пакувальних матеріалів, витрати на ремонт тари;</w:t>
      </w:r>
    </w:p>
    <w:p w:rsidR="00A34B09" w:rsidRPr="00A34B09" w:rsidRDefault="00A34B09" w:rsidP="00A34B09">
      <w:pPr>
        <w:numPr>
          <w:ilvl w:val="3"/>
          <w:numId w:val="8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оплата праці та комісійні винагороди працівникам підрозділів, що забезпечують збут;</w:t>
      </w:r>
    </w:p>
    <w:p w:rsidR="00A34B09" w:rsidRPr="00A34B09" w:rsidRDefault="00A34B09" w:rsidP="00A34B09">
      <w:pPr>
        <w:numPr>
          <w:ilvl w:val="3"/>
          <w:numId w:val="8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рекламу та дослідження ринку;</w:t>
      </w:r>
    </w:p>
    <w:p w:rsidR="00A34B09" w:rsidRPr="00A34B09" w:rsidRDefault="00A34B09" w:rsidP="00A34B09">
      <w:pPr>
        <w:numPr>
          <w:ilvl w:val="3"/>
          <w:numId w:val="8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передпродажну підготовку;</w:t>
      </w:r>
    </w:p>
    <w:p w:rsidR="00A34B09" w:rsidRPr="00A34B09" w:rsidRDefault="00A34B09" w:rsidP="00A34B09">
      <w:pPr>
        <w:numPr>
          <w:ilvl w:val="3"/>
          <w:numId w:val="8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відрядження працівників підрозділів, що забезпечу</w:t>
      </w:r>
      <w:r w:rsidRPr="00A34B09">
        <w:rPr>
          <w:rFonts w:ascii="Times New Roman" w:eastAsia="Times New Roman" w:hAnsi="Times New Roman" w:cs="Times New Roman"/>
          <w:color w:val="000000"/>
          <w:sz w:val="27"/>
          <w:szCs w:val="27"/>
          <w:lang w:val="uk-UA" w:eastAsia="ru-RU"/>
        </w:rPr>
        <w:softHyphen/>
        <w:t>ють збут;</w:t>
      </w:r>
    </w:p>
    <w:p w:rsidR="00A34B09" w:rsidRPr="00A34B09" w:rsidRDefault="00A34B09" w:rsidP="00A34B09">
      <w:pPr>
        <w:numPr>
          <w:ilvl w:val="3"/>
          <w:numId w:val="8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утримання основних фондів, пов'язаних зі збутом продукції (операційна оренда, страхування, амортизація, ремонт, опа</w:t>
      </w:r>
      <w:r w:rsidRPr="00A34B09">
        <w:rPr>
          <w:rFonts w:ascii="Times New Roman" w:eastAsia="Times New Roman" w:hAnsi="Times New Roman" w:cs="Times New Roman"/>
          <w:color w:val="000000"/>
          <w:sz w:val="27"/>
          <w:szCs w:val="27"/>
          <w:lang w:val="uk-UA" w:eastAsia="ru-RU"/>
        </w:rPr>
        <w:softHyphen/>
        <w:t>лення, охорона);</w:t>
      </w:r>
    </w:p>
    <w:p w:rsidR="00A34B09" w:rsidRPr="00A34B09" w:rsidRDefault="00A34B09" w:rsidP="00A34B09">
      <w:pPr>
        <w:numPr>
          <w:ilvl w:val="3"/>
          <w:numId w:val="8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транспортування, пере валку і страхування продукції, транспортно-експедиційні послуги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i/>
          <w:iCs/>
          <w:color w:val="000000"/>
          <w:sz w:val="27"/>
          <w:szCs w:val="27"/>
          <w:u w:val="single"/>
          <w:bdr w:val="none" w:sz="0" w:space="0" w:color="auto" w:frame="1"/>
          <w:lang w:val="uk-UA" w:eastAsia="ru-RU"/>
        </w:rPr>
        <w:t>Інші витрати операційної діяльності:</w:t>
      </w:r>
      <w:r w:rsidRPr="00A34B09">
        <w:rPr>
          <w:rFonts w:ascii="Times New Roman" w:eastAsia="Times New Roman" w:hAnsi="Times New Roman" w:cs="Times New Roman"/>
          <w:color w:val="000000"/>
          <w:sz w:val="27"/>
          <w:szCs w:val="27"/>
          <w:bdr w:val="none" w:sz="0" w:space="0" w:color="auto" w:frame="1"/>
          <w:lang w:val="uk-UA" w:eastAsia="ru-RU"/>
        </w:rPr>
        <w:t> витрати на дослідження і розробки; собівартість реалізованої іноземної валюти; собівартість реалізованих виробничих запасів; втрати від знецінення запасів, не</w:t>
      </w:r>
      <w:r w:rsidRPr="00A34B09">
        <w:rPr>
          <w:rFonts w:ascii="Times New Roman" w:eastAsia="Times New Roman" w:hAnsi="Times New Roman" w:cs="Times New Roman"/>
          <w:color w:val="000000"/>
          <w:sz w:val="27"/>
          <w:szCs w:val="27"/>
          <w:bdr w:val="none" w:sz="0" w:space="0" w:color="auto" w:frame="1"/>
          <w:lang w:val="uk-UA" w:eastAsia="ru-RU"/>
        </w:rPr>
        <w:softHyphen/>
        <w:t>стачі, визнані штрафи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Загальновиробничі витрати поділяються на змінні й постійні • </w:t>
      </w:r>
      <w:r w:rsidRPr="00A34B09">
        <w:rPr>
          <w:rFonts w:ascii="Times New Roman" w:eastAsia="Times New Roman" w:hAnsi="Times New Roman" w:cs="Times New Roman"/>
          <w:i/>
          <w:iCs/>
          <w:color w:val="000000"/>
          <w:sz w:val="27"/>
          <w:szCs w:val="27"/>
          <w:bdr w:val="none" w:sz="0" w:space="0" w:color="auto" w:frame="1"/>
          <w:lang w:val="uk-UA" w:eastAsia="ru-RU"/>
        </w:rPr>
        <w:t>змінні:</w:t>
      </w:r>
      <w:r w:rsidRPr="00A34B09">
        <w:rPr>
          <w:rFonts w:ascii="Times New Roman" w:eastAsia="Times New Roman" w:hAnsi="Times New Roman" w:cs="Times New Roman"/>
          <w:color w:val="000000"/>
          <w:sz w:val="27"/>
          <w:szCs w:val="27"/>
          <w:bdr w:val="none" w:sz="0" w:space="0" w:color="auto" w:frame="1"/>
          <w:lang w:val="uk-UA" w:eastAsia="ru-RU"/>
        </w:rPr>
        <w:t> витрати на обслуговування і управління виробництвом (цехів, дільниць), що змінюються пропорційно до зміни обсягу діяль</w:t>
      </w:r>
      <w:r w:rsidRPr="00A34B09">
        <w:rPr>
          <w:rFonts w:ascii="Times New Roman" w:eastAsia="Times New Roman" w:hAnsi="Times New Roman" w:cs="Times New Roman"/>
          <w:color w:val="000000"/>
          <w:sz w:val="27"/>
          <w:szCs w:val="27"/>
          <w:bdr w:val="none" w:sz="0" w:space="0" w:color="auto" w:frame="1"/>
          <w:lang w:val="uk-UA" w:eastAsia="ru-RU"/>
        </w:rPr>
        <w:softHyphen/>
        <w:t>ності </w:t>
      </w:r>
      <w:r w:rsidRPr="00A34B09">
        <w:rPr>
          <w:rFonts w:ascii="Times New Roman" w:eastAsia="Times New Roman" w:hAnsi="Times New Roman" w:cs="Times New Roman"/>
          <w:i/>
          <w:iCs/>
          <w:color w:val="000000"/>
          <w:sz w:val="27"/>
          <w:szCs w:val="27"/>
          <w:u w:val="single"/>
          <w:bdr w:val="none" w:sz="0" w:space="0" w:color="auto" w:frame="1"/>
          <w:lang w:val="uk-UA" w:eastAsia="ru-RU"/>
        </w:rPr>
        <w:t>(витрати на придбання сировини, матеріалів комплектуючих ви</w:t>
      </w:r>
      <w:r w:rsidRPr="00A34B09">
        <w:rPr>
          <w:rFonts w:ascii="Times New Roman" w:eastAsia="Times New Roman" w:hAnsi="Times New Roman" w:cs="Times New Roman"/>
          <w:i/>
          <w:iCs/>
          <w:color w:val="000000"/>
          <w:sz w:val="27"/>
          <w:szCs w:val="27"/>
          <w:u w:val="single"/>
          <w:bdr w:val="none" w:sz="0" w:space="0" w:color="auto" w:frame="1"/>
          <w:lang w:val="uk-UA" w:eastAsia="ru-RU"/>
        </w:rPr>
        <w:softHyphen/>
        <w:t>робів; електроенергію і паливо; технологічні; відрядна заробітна плата робочих та інші прямі витрати).</w:t>
      </w:r>
      <w:r w:rsidRPr="00A34B09">
        <w:rPr>
          <w:rFonts w:ascii="Times New Roman" w:eastAsia="Times New Roman" w:hAnsi="Times New Roman" w:cs="Times New Roman"/>
          <w:color w:val="000000"/>
          <w:sz w:val="27"/>
          <w:szCs w:val="27"/>
          <w:bdr w:val="none" w:sz="0" w:space="0" w:color="auto" w:frame="1"/>
          <w:lang w:val="uk-UA" w:eastAsia="ru-RU"/>
        </w:rPr>
        <w:t> Змінні витрати розподіляються на ко</w:t>
      </w:r>
      <w:r w:rsidRPr="00A34B09">
        <w:rPr>
          <w:rFonts w:ascii="Times New Roman" w:eastAsia="Times New Roman" w:hAnsi="Times New Roman" w:cs="Times New Roman"/>
          <w:color w:val="000000"/>
          <w:sz w:val="27"/>
          <w:szCs w:val="27"/>
          <w:bdr w:val="none" w:sz="0" w:space="0" w:color="auto" w:frame="1"/>
          <w:lang w:val="uk-UA" w:eastAsia="ru-RU"/>
        </w:rPr>
        <w:softHyphen/>
        <w:t>жен об'єкт витрат з використанням бази розподілу (годин праці, зарп</w:t>
      </w:r>
      <w:r w:rsidRPr="00A34B09">
        <w:rPr>
          <w:rFonts w:ascii="Times New Roman" w:eastAsia="Times New Roman" w:hAnsi="Times New Roman" w:cs="Times New Roman"/>
          <w:color w:val="000000"/>
          <w:sz w:val="27"/>
          <w:szCs w:val="27"/>
          <w:bdr w:val="none" w:sz="0" w:space="0" w:color="auto" w:frame="1"/>
          <w:lang w:val="uk-UA" w:eastAsia="ru-RU"/>
        </w:rPr>
        <w:softHyphen/>
        <w:t>лати, обсягу діяльності), виходячи з фактичної потужності звітного періоду;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t>•</w:t>
      </w:r>
      <w:r w:rsidRPr="00A34B09">
        <w:rPr>
          <w:rFonts w:ascii="Times New Roman" w:eastAsia="Times New Roman" w:hAnsi="Times New Roman" w:cs="Times New Roman"/>
          <w:color w:val="000000"/>
          <w:sz w:val="27"/>
          <w:szCs w:val="27"/>
          <w:u w:val="single"/>
          <w:bdr w:val="none" w:sz="0" w:space="0" w:color="auto" w:frame="1"/>
          <w:lang w:eastAsia="ru-RU"/>
        </w:rPr>
        <w:t> </w:t>
      </w:r>
      <w:r w:rsidRPr="00A34B09">
        <w:rPr>
          <w:rFonts w:ascii="Times New Roman" w:eastAsia="Times New Roman" w:hAnsi="Times New Roman" w:cs="Times New Roman"/>
          <w:b/>
          <w:bCs/>
          <w:i/>
          <w:iCs/>
          <w:color w:val="000000"/>
          <w:sz w:val="27"/>
          <w:szCs w:val="27"/>
          <w:u w:val="single"/>
          <w:bdr w:val="none" w:sz="0" w:space="0" w:color="auto" w:frame="1"/>
          <w:lang w:val="uk-UA" w:eastAsia="ru-RU"/>
        </w:rPr>
        <w:t>постійні</w:t>
      </w:r>
      <w:r w:rsidRPr="00A34B09">
        <w:rPr>
          <w:rFonts w:ascii="Times New Roman" w:eastAsia="Times New Roman" w:hAnsi="Times New Roman" w:cs="Times New Roman"/>
          <w:color w:val="000000"/>
          <w:sz w:val="27"/>
          <w:szCs w:val="27"/>
          <w:bdr w:val="none" w:sz="0" w:space="0" w:color="auto" w:frame="1"/>
          <w:lang w:val="uk-UA" w:eastAsia="ru-RU"/>
        </w:rPr>
        <w:t> витрати: витрати на обслуговування і управління вироб</w:t>
      </w:r>
      <w:r w:rsidRPr="00A34B09">
        <w:rPr>
          <w:rFonts w:ascii="Times New Roman" w:eastAsia="Times New Roman" w:hAnsi="Times New Roman" w:cs="Times New Roman"/>
          <w:color w:val="000000"/>
          <w:sz w:val="27"/>
          <w:szCs w:val="27"/>
          <w:bdr w:val="none" w:sz="0" w:space="0" w:color="auto" w:frame="1"/>
          <w:lang w:val="uk-UA" w:eastAsia="ru-RU"/>
        </w:rPr>
        <w:softHyphen/>
        <w:t>ництвом, що залишаються незмінними при зміні обсягу діяльності </w:t>
      </w:r>
      <w:r w:rsidRPr="00A34B09">
        <w:rPr>
          <w:rFonts w:ascii="Times New Roman" w:eastAsia="Times New Roman" w:hAnsi="Times New Roman" w:cs="Times New Roman"/>
          <w:b/>
          <w:bCs/>
          <w:i/>
          <w:iCs/>
          <w:color w:val="000000"/>
          <w:sz w:val="27"/>
          <w:szCs w:val="27"/>
          <w:u w:val="single"/>
          <w:bdr w:val="none" w:sz="0" w:space="0" w:color="auto" w:frame="1"/>
          <w:lang w:val="uk-UA" w:eastAsia="ru-RU"/>
        </w:rPr>
        <w:t>(амортизаційні відрахування, орендна плата, погодинна заробітна пла</w:t>
      </w:r>
      <w:r w:rsidRPr="00A34B09">
        <w:rPr>
          <w:rFonts w:ascii="Times New Roman" w:eastAsia="Times New Roman" w:hAnsi="Times New Roman" w:cs="Times New Roman"/>
          <w:b/>
          <w:bCs/>
          <w:i/>
          <w:iCs/>
          <w:color w:val="000000"/>
          <w:sz w:val="27"/>
          <w:szCs w:val="27"/>
          <w:u w:val="single"/>
          <w:bdr w:val="none" w:sz="0" w:space="0" w:color="auto" w:frame="1"/>
          <w:lang w:val="uk-UA" w:eastAsia="ru-RU"/>
        </w:rPr>
        <w:softHyphen/>
        <w:t>та та інші постійні витрати).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Загальновиробничі витрати розподіляються на кожен об'єкт вит</w:t>
      </w:r>
      <w:r w:rsidRPr="00A34B09">
        <w:rPr>
          <w:rFonts w:ascii="Times New Roman" w:eastAsia="Times New Roman" w:hAnsi="Times New Roman" w:cs="Times New Roman"/>
          <w:color w:val="000000"/>
          <w:sz w:val="27"/>
          <w:szCs w:val="27"/>
          <w:lang w:val="uk-UA" w:eastAsia="ru-RU"/>
        </w:rPr>
        <w:softHyphen/>
        <w:t>рат з використанням бази розподілу (годин праці, зарплати, обсягу діяльності, прямих витрат) при нормальній потужності. Нерозподілені постійні загальновиробничі витрати вводять до складу собівартості проданої продукції у періоді їх виникнення. Наднормативні виробничі витрати - такі витрати виникають за фактом при наявності відхилень від встановлених норм списання матеріальних цінностей у виробництво.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Валовий прибуток</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це прибуток, розрахований по реалізованій продукції у вигляді різниці між чистим доходом (виручкою без ПДВ, акцизів тощо) від реалізації продукції (товарів, робіт, послуг) і собівартістю реалі</w:t>
      </w:r>
      <w:r w:rsidRPr="00A34B09">
        <w:rPr>
          <w:rFonts w:ascii="Times New Roman" w:eastAsia="Times New Roman" w:hAnsi="Times New Roman" w:cs="Times New Roman"/>
          <w:color w:val="000000"/>
          <w:sz w:val="27"/>
          <w:szCs w:val="27"/>
          <w:bdr w:val="none" w:sz="0" w:space="0" w:color="auto" w:frame="1"/>
          <w:lang w:val="uk-UA" w:eastAsia="ru-RU"/>
        </w:rPr>
        <w:softHyphen/>
        <w:t>зованої продукції (товарів, робіт, послуг).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lastRenderedPageBreak/>
        <w:t>Прибуток від операційної (основної) діяльності</w:t>
      </w:r>
      <w:r w:rsidRPr="00A34B09">
        <w:rPr>
          <w:rFonts w:ascii="Times New Roman" w:eastAsia="Times New Roman" w:hAnsi="Times New Roman" w:cs="Times New Roman"/>
          <w:color w:val="000000"/>
          <w:sz w:val="27"/>
          <w:szCs w:val="27"/>
          <w:bdr w:val="none" w:sz="0" w:space="0" w:color="auto" w:frame="1"/>
          <w:lang w:val="uk-UA" w:eastAsia="ru-RU"/>
        </w:rPr>
        <w:t> визначається як су</w:t>
      </w:r>
      <w:r w:rsidRPr="00A34B09">
        <w:rPr>
          <w:rFonts w:ascii="Times New Roman" w:eastAsia="Times New Roman" w:hAnsi="Times New Roman" w:cs="Times New Roman"/>
          <w:color w:val="000000"/>
          <w:sz w:val="27"/>
          <w:szCs w:val="27"/>
          <w:bdr w:val="none" w:sz="0" w:space="0" w:color="auto" w:frame="1"/>
          <w:lang w:val="uk-UA" w:eastAsia="ru-RU"/>
        </w:rPr>
        <w:softHyphen/>
        <w:t>ма валового прибутку та інших операційних доходів за мінусом адмініст</w:t>
      </w:r>
      <w:r w:rsidRPr="00A34B09">
        <w:rPr>
          <w:rFonts w:ascii="Times New Roman" w:eastAsia="Times New Roman" w:hAnsi="Times New Roman" w:cs="Times New Roman"/>
          <w:color w:val="000000"/>
          <w:sz w:val="27"/>
          <w:szCs w:val="27"/>
          <w:bdr w:val="none" w:sz="0" w:space="0" w:color="auto" w:frame="1"/>
          <w:lang w:val="uk-UA" w:eastAsia="ru-RU"/>
        </w:rPr>
        <w:softHyphen/>
        <w:t>ративних витрат, витрат на збут продукції, робіт, послуг та інших операційних витрат.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4. Порядок розподілу прибутку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Отже, отриманий підприємством прибуток є об'єктом розподілу. У розподілі прибутку можна виділити два етапи.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t>Перший етап</w:t>
      </w:r>
      <w:r w:rsidRPr="00A34B09">
        <w:rPr>
          <w:rFonts w:ascii="Times New Roman" w:eastAsia="Times New Roman" w:hAnsi="Times New Roman" w:cs="Times New Roman"/>
          <w:color w:val="000000"/>
          <w:sz w:val="27"/>
          <w:szCs w:val="27"/>
          <w:bdr w:val="none" w:sz="0" w:space="0" w:color="auto" w:frame="1"/>
          <w:lang w:val="uk-UA" w:eastAsia="ru-RU"/>
        </w:rPr>
        <w:t> — це розподіл загального прибутку. На цьому етапі учасниками розподілу є держава й підприємство. У результаті розподілу кожний з учасни</w:t>
      </w:r>
      <w:r w:rsidRPr="00A34B09">
        <w:rPr>
          <w:rFonts w:ascii="Times New Roman" w:eastAsia="Times New Roman" w:hAnsi="Times New Roman" w:cs="Times New Roman"/>
          <w:color w:val="000000"/>
          <w:sz w:val="27"/>
          <w:szCs w:val="27"/>
          <w:bdr w:val="none" w:sz="0" w:space="0" w:color="auto" w:frame="1"/>
          <w:lang w:val="uk-UA" w:eastAsia="ru-RU"/>
        </w:rPr>
        <w:softHyphen/>
        <w:t>ків одержує свою частку прибутку. Пропорція розподілу прибутку між державою і підприємствами має важливе значення для забезпе</w:t>
      </w:r>
      <w:r w:rsidRPr="00A34B09">
        <w:rPr>
          <w:rFonts w:ascii="Times New Roman" w:eastAsia="Times New Roman" w:hAnsi="Times New Roman" w:cs="Times New Roman"/>
          <w:color w:val="000000"/>
          <w:sz w:val="27"/>
          <w:szCs w:val="27"/>
          <w:bdr w:val="none" w:sz="0" w:space="0" w:color="auto" w:frame="1"/>
          <w:lang w:val="uk-UA" w:eastAsia="ru-RU"/>
        </w:rPr>
        <w:softHyphen/>
        <w:t>чення державних потреб і потреб підприємств. Це одне з принципо</w:t>
      </w:r>
      <w:r w:rsidRPr="00A34B09">
        <w:rPr>
          <w:rFonts w:ascii="Times New Roman" w:eastAsia="Times New Roman" w:hAnsi="Times New Roman" w:cs="Times New Roman"/>
          <w:color w:val="000000"/>
          <w:sz w:val="27"/>
          <w:szCs w:val="27"/>
          <w:bdr w:val="none" w:sz="0" w:space="0" w:color="auto" w:frame="1"/>
          <w:lang w:val="uk-UA" w:eastAsia="ru-RU"/>
        </w:rPr>
        <w:softHyphen/>
        <w:t>вих питань реалізації фінансової політики держави, від правильного розв'язання якого залежить розвиток економіки в цілому.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t>Другий етап</w:t>
      </w:r>
      <w:r w:rsidRPr="00A34B09">
        <w:rPr>
          <w:rFonts w:ascii="Times New Roman" w:eastAsia="Times New Roman" w:hAnsi="Times New Roman" w:cs="Times New Roman"/>
          <w:color w:val="000000"/>
          <w:sz w:val="27"/>
          <w:szCs w:val="27"/>
          <w:bdr w:val="none" w:sz="0" w:space="0" w:color="auto" w:frame="1"/>
          <w:lang w:val="uk-UA" w:eastAsia="ru-RU"/>
        </w:rPr>
        <w:t> — це розподіл і використання чистого прибутку, що залишився в розпорядженні підприємств після здійснення пла</w:t>
      </w:r>
      <w:r w:rsidRPr="00A34B09">
        <w:rPr>
          <w:rFonts w:ascii="Times New Roman" w:eastAsia="Times New Roman" w:hAnsi="Times New Roman" w:cs="Times New Roman"/>
          <w:color w:val="000000"/>
          <w:sz w:val="27"/>
          <w:szCs w:val="27"/>
          <w:bdr w:val="none" w:sz="0" w:space="0" w:color="auto" w:frame="1"/>
          <w:lang w:val="uk-UA" w:eastAsia="ru-RU"/>
        </w:rPr>
        <w:softHyphen/>
        <w:t>тежів до бюджету. На цьому етапі можуть створюватися за раху</w:t>
      </w:r>
      <w:r w:rsidRPr="00A34B09">
        <w:rPr>
          <w:rFonts w:ascii="Times New Roman" w:eastAsia="Times New Roman" w:hAnsi="Times New Roman" w:cs="Times New Roman"/>
          <w:color w:val="000000"/>
          <w:sz w:val="27"/>
          <w:szCs w:val="27"/>
          <w:bdr w:val="none" w:sz="0" w:space="0" w:color="auto" w:frame="1"/>
          <w:lang w:val="uk-UA" w:eastAsia="ru-RU"/>
        </w:rPr>
        <w:softHyphen/>
        <w:t>нок прибутку цільові фонди для фінансування відповідних витрат.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Згідно із Законом України «Про оподаткування прибутку під</w:t>
      </w:r>
      <w:r w:rsidRPr="00A34B09">
        <w:rPr>
          <w:rFonts w:ascii="Times New Roman" w:eastAsia="Times New Roman" w:hAnsi="Times New Roman" w:cs="Times New Roman"/>
          <w:color w:val="000000"/>
          <w:sz w:val="27"/>
          <w:szCs w:val="27"/>
          <w:bdr w:val="none" w:sz="0" w:space="0" w:color="auto" w:frame="1"/>
          <w:lang w:val="uk-UA" w:eastAsia="ru-RU"/>
        </w:rPr>
        <w:softHyphen/>
        <w:t>приємств» від 22 травня 1997 р. державне регулювання викорис тання підприємствами чистого прибутку здійснюється способом зменшення оподатковуваного прибутку на суму витрат із чистого прибутку: на утримання й експлуатацію об'єктів соціальної інфра</w:t>
      </w:r>
      <w:r w:rsidRPr="00A34B09">
        <w:rPr>
          <w:rFonts w:ascii="Times New Roman" w:eastAsia="Times New Roman" w:hAnsi="Times New Roman" w:cs="Times New Roman"/>
          <w:color w:val="000000"/>
          <w:sz w:val="27"/>
          <w:szCs w:val="27"/>
          <w:bdr w:val="none" w:sz="0" w:space="0" w:color="auto" w:frame="1"/>
          <w:lang w:val="uk-UA" w:eastAsia="ru-RU"/>
        </w:rPr>
        <w:softHyphen/>
        <w:t>структури (якщо відповідні об'єкти соціальної інфраструктури були на балансі підприємства й утримувались ним на час набуття чиннос</w:t>
      </w:r>
      <w:r w:rsidRPr="00A34B09">
        <w:rPr>
          <w:rFonts w:ascii="Times New Roman" w:eastAsia="Times New Roman" w:hAnsi="Times New Roman" w:cs="Times New Roman"/>
          <w:color w:val="000000"/>
          <w:sz w:val="27"/>
          <w:szCs w:val="27"/>
          <w:bdr w:val="none" w:sz="0" w:space="0" w:color="auto" w:frame="1"/>
          <w:lang w:val="uk-UA" w:eastAsia="ru-RU"/>
        </w:rPr>
        <w:softHyphen/>
        <w:t>ті законом про оподаткування прибутку); на благодійну діяльність.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З реформуванням бухгалтерського обліку і фінансової звітно</w:t>
      </w:r>
      <w:r w:rsidRPr="00A34B09">
        <w:rPr>
          <w:rFonts w:ascii="Times New Roman" w:eastAsia="Times New Roman" w:hAnsi="Times New Roman" w:cs="Times New Roman"/>
          <w:color w:val="000000"/>
          <w:sz w:val="27"/>
          <w:szCs w:val="27"/>
          <w:bdr w:val="none" w:sz="0" w:space="0" w:color="auto" w:frame="1"/>
          <w:lang w:val="uk-UA" w:eastAsia="ru-RU"/>
        </w:rPr>
        <w:softHyphen/>
        <w:t>сті відповідно до міжнародних стандартів відбуваються зміни в розподілі та використанні прибутку підприємств (рис. 6.2).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u w:val="single"/>
          <w:bdr w:val="none" w:sz="0" w:space="0" w:color="auto" w:frame="1"/>
          <w:lang w:val="uk-UA" w:eastAsia="ru-RU"/>
        </w:rPr>
        <w:t>Чистий прибуток,</w:t>
      </w:r>
      <w:r w:rsidRPr="00A34B09">
        <w:rPr>
          <w:rFonts w:ascii="Times New Roman" w:eastAsia="Times New Roman" w:hAnsi="Times New Roman" w:cs="Times New Roman"/>
          <w:b/>
          <w:b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одержаний після сплати податків, залиша</w:t>
      </w:r>
      <w:r w:rsidRPr="00A34B09">
        <w:rPr>
          <w:rFonts w:ascii="Times New Roman" w:eastAsia="Times New Roman" w:hAnsi="Times New Roman" w:cs="Times New Roman"/>
          <w:color w:val="000000"/>
          <w:sz w:val="27"/>
          <w:szCs w:val="27"/>
          <w:bdr w:val="none" w:sz="0" w:space="0" w:color="auto" w:frame="1"/>
          <w:lang w:val="uk-UA" w:eastAsia="ru-RU"/>
        </w:rPr>
        <w:softHyphen/>
        <w:t>ється в розпорядженні підприємства, яке відповідно до установ</w:t>
      </w:r>
      <w:r w:rsidRPr="00A34B09">
        <w:rPr>
          <w:rFonts w:ascii="Times New Roman" w:eastAsia="Times New Roman" w:hAnsi="Times New Roman" w:cs="Times New Roman"/>
          <w:color w:val="000000"/>
          <w:sz w:val="27"/>
          <w:szCs w:val="27"/>
          <w:bdr w:val="none" w:sz="0" w:space="0" w:color="auto" w:frame="1"/>
          <w:lang w:val="uk-UA" w:eastAsia="ru-RU"/>
        </w:rPr>
        <w:softHyphen/>
        <w:t>чих документів визначає напрями його використання.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Головні принципи розподілу чистого прибутку закріплені стату</w:t>
      </w:r>
      <w:r w:rsidRPr="00A34B09">
        <w:rPr>
          <w:rFonts w:ascii="Times New Roman" w:eastAsia="Times New Roman" w:hAnsi="Times New Roman" w:cs="Times New Roman"/>
          <w:color w:val="000000"/>
          <w:sz w:val="27"/>
          <w:szCs w:val="27"/>
          <w:bdr w:val="none" w:sz="0" w:space="0" w:color="auto" w:frame="1"/>
          <w:lang w:val="uk-UA" w:eastAsia="ru-RU"/>
        </w:rPr>
        <w:softHyphen/>
        <w:t>том підприємства. Фактично розподіл здійснюється відповідно до поточної та стратегічної політики, що визначається підприємством.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Зокрема, сума прибутку спрямовується:</w:t>
      </w:r>
    </w:p>
    <w:p w:rsidR="00A34B09" w:rsidRPr="00A34B09" w:rsidRDefault="00A34B09" w:rsidP="00A34B09">
      <w:pPr>
        <w:numPr>
          <w:ilvl w:val="0"/>
          <w:numId w:val="9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виплату дивідендів;</w:t>
      </w:r>
    </w:p>
    <w:p w:rsidR="00A34B09" w:rsidRPr="00A34B09" w:rsidRDefault="00A34B09" w:rsidP="00A34B09">
      <w:pPr>
        <w:numPr>
          <w:ilvl w:val="0"/>
          <w:numId w:val="9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поповнення статутного капіталу;</w:t>
      </w:r>
    </w:p>
    <w:p w:rsidR="00A34B09" w:rsidRPr="00A34B09" w:rsidRDefault="00A34B09" w:rsidP="00A34B09">
      <w:pPr>
        <w:numPr>
          <w:ilvl w:val="0"/>
          <w:numId w:val="9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створення резервного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Нерозподілений прибуток є однією з найважливіших частин власного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u w:val="single"/>
          <w:bdr w:val="none" w:sz="0" w:space="0" w:color="auto" w:frame="1"/>
          <w:lang w:val="uk-UA" w:eastAsia="ru-RU"/>
        </w:rPr>
        <w:t>Нерозподілений прибуток</w:t>
      </w:r>
      <w:r w:rsidRPr="00A34B09">
        <w:rPr>
          <w:rFonts w:ascii="Times New Roman" w:eastAsia="Times New Roman" w:hAnsi="Times New Roman" w:cs="Times New Roman"/>
          <w:color w:val="000000"/>
          <w:sz w:val="27"/>
          <w:szCs w:val="27"/>
          <w:bdr w:val="none" w:sz="0" w:space="0" w:color="auto" w:frame="1"/>
          <w:lang w:val="uk-UA" w:eastAsia="ru-RU"/>
        </w:rPr>
        <w:t> — це частина чистого прибутку, яка залишається у розпорядженні підприємства після виплати доходів власникам у вигляді дивідендів, формування резервного капіталу, поповнення статутного капіталу та використання на інші потреби.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 окремих випадках підприємства в результаті своєї діяльності за</w:t>
      </w:r>
      <w:r w:rsidRPr="00A34B09">
        <w:rPr>
          <w:rFonts w:ascii="Times New Roman" w:eastAsia="Times New Roman" w:hAnsi="Times New Roman" w:cs="Times New Roman"/>
          <w:color w:val="000000"/>
          <w:sz w:val="27"/>
          <w:szCs w:val="27"/>
          <w:lang w:val="uk-UA" w:eastAsia="ru-RU"/>
        </w:rPr>
        <w:softHyphen/>
        <w:t>знають збитків. Сума непокритого збитку зменшує власний капітал.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Нерозподілений прибуток поділяється на асигновану й неасигновану частини:</w:t>
      </w:r>
    </w:p>
    <w:p w:rsidR="00A34B09" w:rsidRPr="00A34B09" w:rsidRDefault="00A34B09" w:rsidP="00A34B09">
      <w:pPr>
        <w:numPr>
          <w:ilvl w:val="0"/>
          <w:numId w:val="9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асигнована частина має певне цільове призначення (напри</w:t>
      </w:r>
      <w:r w:rsidRPr="00A34B09">
        <w:rPr>
          <w:rFonts w:ascii="Times New Roman" w:eastAsia="Times New Roman" w:hAnsi="Times New Roman" w:cs="Times New Roman"/>
          <w:color w:val="000000"/>
          <w:sz w:val="27"/>
          <w:szCs w:val="27"/>
          <w:bdr w:val="none" w:sz="0" w:space="0" w:color="auto" w:frame="1"/>
          <w:lang w:val="uk-UA" w:eastAsia="ru-RU"/>
        </w:rPr>
        <w:softHyphen/>
        <w:t>клад, для фінансування розвитку підприємства, проведення ці</w:t>
      </w:r>
      <w:r w:rsidRPr="00A34B09">
        <w:rPr>
          <w:rFonts w:ascii="Times New Roman" w:eastAsia="Times New Roman" w:hAnsi="Times New Roman" w:cs="Times New Roman"/>
          <w:color w:val="000000"/>
          <w:sz w:val="27"/>
          <w:szCs w:val="27"/>
          <w:bdr w:val="none" w:sz="0" w:space="0" w:color="auto" w:frame="1"/>
          <w:lang w:val="uk-UA" w:eastAsia="ru-RU"/>
        </w:rPr>
        <w:softHyphen/>
        <w:t>льових програм тощо);</w:t>
      </w:r>
    </w:p>
    <w:p w:rsidR="00A34B09" w:rsidRPr="00A34B09" w:rsidRDefault="00A34B09" w:rsidP="00A34B09">
      <w:pPr>
        <w:numPr>
          <w:ilvl w:val="0"/>
          <w:numId w:val="9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неасигнована частина не має конкретного призначення.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Резервний капітал створюється з метою усунення можливих тимчасових фінансових ускладнень і забезпечення нормальної роботи підприємства. Величина резервного капіталу визначаєть</w:t>
      </w:r>
      <w:r w:rsidRPr="00A34B09">
        <w:rPr>
          <w:rFonts w:ascii="Times New Roman" w:eastAsia="Times New Roman" w:hAnsi="Times New Roman" w:cs="Times New Roman"/>
          <w:color w:val="000000"/>
          <w:sz w:val="27"/>
          <w:szCs w:val="27"/>
          <w:bdr w:val="none" w:sz="0" w:space="0" w:color="auto" w:frame="1"/>
          <w:lang w:val="uk-UA" w:eastAsia="ru-RU"/>
        </w:rPr>
        <w:softHyphen/>
        <w:t>ся засновницькими документами як максимальний відсоток від розміру статутного капіталу. Так, в акціонерних підприємствах резервний капітал повинен становити не менше 25 % величини статутного капіталу. Він створюється за рахунок щорічних відра</w:t>
      </w:r>
      <w:r w:rsidRPr="00A34B09">
        <w:rPr>
          <w:rFonts w:ascii="Times New Roman" w:eastAsia="Times New Roman" w:hAnsi="Times New Roman" w:cs="Times New Roman"/>
          <w:color w:val="000000"/>
          <w:sz w:val="27"/>
          <w:szCs w:val="27"/>
          <w:bdr w:val="none" w:sz="0" w:space="0" w:color="auto" w:frame="1"/>
          <w:lang w:val="uk-UA" w:eastAsia="ru-RU"/>
        </w:rPr>
        <w:softHyphen/>
        <w:t>хувань від прибутку в передбачених засновницькими документа</w:t>
      </w:r>
      <w:r w:rsidRPr="00A34B09">
        <w:rPr>
          <w:rFonts w:ascii="Times New Roman" w:eastAsia="Times New Roman" w:hAnsi="Times New Roman" w:cs="Times New Roman"/>
          <w:color w:val="000000"/>
          <w:sz w:val="27"/>
          <w:szCs w:val="27"/>
          <w:bdr w:val="none" w:sz="0" w:space="0" w:color="auto" w:frame="1"/>
          <w:lang w:val="uk-UA" w:eastAsia="ru-RU"/>
        </w:rPr>
        <w:softHyphen/>
        <w:t>ми відсотках, але не менше 5 % чистого прибутку.</w:t>
      </w:r>
    </w:p>
    <w:p w:rsidR="00A34B09" w:rsidRPr="00A34B09" w:rsidRDefault="00A34B09" w:rsidP="00A34B09">
      <w:pPr>
        <w:shd w:val="clear" w:color="auto" w:fill="FFFFFF"/>
        <w:spacing w:after="10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Кошти резервного капіталу використовуються на додаткові витрати виробничого і соціального розвитку підприємства, на поповнення його оборотних коштів, покриття збитків, на виплату гарантованих дивідендів за привілейованими акціями (у випадку недостатності прибутку) та інші заходи, передбачені засновниць</w:t>
      </w:r>
      <w:r w:rsidRPr="00A34B09">
        <w:rPr>
          <w:rFonts w:ascii="Times New Roman" w:eastAsia="Times New Roman" w:hAnsi="Times New Roman" w:cs="Times New Roman"/>
          <w:color w:val="000000"/>
          <w:sz w:val="27"/>
          <w:szCs w:val="27"/>
          <w:lang w:val="uk-UA" w:eastAsia="ru-RU"/>
        </w:rPr>
        <w:softHyphen/>
        <w:t>кими документами.</w:t>
      </w:r>
    </w:p>
    <w:tbl>
      <w:tblPr>
        <w:tblW w:w="0" w:type="auto"/>
        <w:jc w:val="center"/>
        <w:tblCellMar>
          <w:left w:w="0" w:type="dxa"/>
          <w:right w:w="0" w:type="dxa"/>
        </w:tblCellMar>
        <w:tblLook w:val="04A0"/>
      </w:tblPr>
      <w:tblGrid>
        <w:gridCol w:w="2071"/>
        <w:gridCol w:w="1846"/>
        <w:gridCol w:w="2325"/>
        <w:gridCol w:w="1514"/>
        <w:gridCol w:w="1599"/>
      </w:tblGrid>
      <w:tr w:rsidR="00A34B09" w:rsidRPr="00A34B09" w:rsidTr="00A34B09">
        <w:trPr>
          <w:gridAfter w:val="4"/>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val="uk-UA" w:eastAsia="ru-RU"/>
              </w:rPr>
            </w:pPr>
            <w:r w:rsidRPr="00A34B09">
              <w:rPr>
                <w:rFonts w:ascii="Times New Roman" w:eastAsia="Times New Roman" w:hAnsi="Times New Roman" w:cs="Times New Roman"/>
                <w:sz w:val="24"/>
                <w:szCs w:val="24"/>
                <w:lang w:val="uk-UA" w:eastAsia="ru-RU"/>
              </w:rPr>
              <w:t>Надходження грошових коштів від діяльності підприємств</w:t>
            </w: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Доходи від основної</w:t>
            </w:r>
            <w:r w:rsidRPr="00A34B09">
              <w:rPr>
                <w:rFonts w:ascii="Times New Roman" w:eastAsia="Times New Roman" w:hAnsi="Times New Roman" w:cs="Times New Roman"/>
                <w:sz w:val="24"/>
                <w:szCs w:val="24"/>
                <w:lang w:eastAsia="ru-RU"/>
              </w:rPr>
              <w:br/>
              <w:t>операційної діяльності</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Доходи від іншої</w:t>
            </w:r>
            <w:r w:rsidRPr="00A34B09">
              <w:rPr>
                <w:rFonts w:ascii="Times New Roman" w:eastAsia="Times New Roman" w:hAnsi="Times New Roman" w:cs="Times New Roman"/>
                <w:sz w:val="24"/>
                <w:szCs w:val="24"/>
                <w:lang w:eastAsia="ru-RU"/>
              </w:rPr>
              <w:br/>
              <w:t>операційної діяльності</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Доходи від фінансових</w:t>
            </w:r>
            <w:r w:rsidRPr="00A34B09">
              <w:rPr>
                <w:rFonts w:ascii="Times New Roman" w:eastAsia="Times New Roman" w:hAnsi="Times New Roman" w:cs="Times New Roman"/>
                <w:sz w:val="24"/>
                <w:szCs w:val="24"/>
                <w:lang w:eastAsia="ru-RU"/>
              </w:rPr>
              <w:br/>
              <w:t>операцій</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Доходи від іншої</w:t>
            </w:r>
            <w:r w:rsidRPr="00A34B09">
              <w:rPr>
                <w:rFonts w:ascii="Times New Roman" w:eastAsia="Times New Roman" w:hAnsi="Times New Roman" w:cs="Times New Roman"/>
                <w:sz w:val="24"/>
                <w:szCs w:val="24"/>
                <w:lang w:eastAsia="ru-RU"/>
              </w:rPr>
              <w:br/>
              <w:t>звичайної діяльності</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Доходи від надзвичайних</w:t>
            </w:r>
            <w:r w:rsidRPr="00A34B09">
              <w:rPr>
                <w:rFonts w:ascii="Times New Roman" w:eastAsia="Times New Roman" w:hAnsi="Times New Roman" w:cs="Times New Roman"/>
                <w:sz w:val="24"/>
                <w:szCs w:val="24"/>
                <w:lang w:eastAsia="ru-RU"/>
              </w:rPr>
              <w:br/>
              <w:t>подій</w:t>
            </w: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Грошові надходження від основної діяльності</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Мито</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Акцизний збір</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Податок на додану вартість</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Грошові доходи</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Матеріальні витрати</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Амортизаційні нарахування</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Інші операційні, фінансові</w:t>
            </w:r>
            <w:r w:rsidRPr="00A34B09">
              <w:rPr>
                <w:rFonts w:ascii="Times New Roman" w:eastAsia="Times New Roman" w:hAnsi="Times New Roman" w:cs="Times New Roman"/>
                <w:sz w:val="24"/>
                <w:szCs w:val="24"/>
                <w:lang w:eastAsia="ru-RU"/>
              </w:rPr>
              <w:br/>
              <w:t>адміністративні і надзвичайні витрати</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Валовий дохід</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Оплата праці</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Чистий дохід</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Відрахування на соціальні заходи</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Податки та інші платежі до бюджету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Загальний прибуток (фінансовий результат від усієї діяльності)</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Податок на прибуток</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Чистий прибуток</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Створення</w:t>
            </w:r>
            <w:r w:rsidRPr="00A34B09">
              <w:rPr>
                <w:rFonts w:ascii="Times New Roman" w:eastAsia="Times New Roman" w:hAnsi="Times New Roman" w:cs="Times New Roman"/>
                <w:sz w:val="24"/>
                <w:szCs w:val="24"/>
                <w:lang w:eastAsia="ru-RU"/>
              </w:rPr>
              <w:br/>
              <w:t>резервного фонду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Виплата дивідендів</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Поповнення статутного фонду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Інші напрями</w:t>
            </w:r>
            <w:r w:rsidRPr="00A34B09">
              <w:rPr>
                <w:rFonts w:ascii="Times New Roman" w:eastAsia="Times New Roman" w:hAnsi="Times New Roman" w:cs="Times New Roman"/>
                <w:sz w:val="24"/>
                <w:szCs w:val="24"/>
                <w:lang w:eastAsia="ru-RU"/>
              </w:rPr>
              <w:br/>
              <w:t>використання</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rPr>
          <w:jc w:val="center"/>
        </w:trPr>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Усього витрат</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bl>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 </w:t>
      </w:r>
      <w:r w:rsidRPr="00A34B09">
        <w:rPr>
          <w:rFonts w:ascii="Times New Roman" w:eastAsia="Times New Roman" w:hAnsi="Times New Roman" w:cs="Times New Roman"/>
          <w:color w:val="000000"/>
          <w:sz w:val="27"/>
          <w:szCs w:val="27"/>
          <w:bdr w:val="none" w:sz="0" w:space="0" w:color="auto" w:frame="1"/>
          <w:lang w:val="uk-UA" w:eastAsia="ru-RU"/>
        </w:rPr>
        <w:t>6.2</w:t>
      </w:r>
      <w:r w:rsidRPr="00A34B09">
        <w:rPr>
          <w:rFonts w:ascii="Times New Roman" w:eastAsia="Times New Roman" w:hAnsi="Times New Roman" w:cs="Times New Roman"/>
          <w:color w:val="000000"/>
          <w:sz w:val="27"/>
          <w:szCs w:val="27"/>
          <w:lang w:eastAsia="ru-RU"/>
        </w:rPr>
        <w:t>. Структурно-логічна модель грошових надходжень, формування й використання доходів підприємств згідно з національними положеннями (стандартами) бухгалтерського обліку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lastRenderedPageBreak/>
        <w:t>Дивіденди — це частина чистого прибутку, розподілена між учасниками (власниками) підприємства, як правило, відповідно до їх часток у статутному (пайовому) капіталі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Відповідно до Закону України від 18.06.1991 р. № 1201-ХІІ «Про цінні папери і фондову біржу» (зі змінами та доповненнями) основним джерелом виплати дивідендів за акціями є чистий при</w:t>
      </w:r>
      <w:r w:rsidRPr="00A34B09">
        <w:rPr>
          <w:rFonts w:ascii="Times New Roman" w:eastAsia="Times New Roman" w:hAnsi="Times New Roman" w:cs="Times New Roman"/>
          <w:color w:val="000000"/>
          <w:sz w:val="27"/>
          <w:szCs w:val="27"/>
          <w:bdr w:val="none" w:sz="0" w:space="0" w:color="auto" w:frame="1"/>
          <w:lang w:val="uk-UA" w:eastAsia="ru-RU"/>
        </w:rPr>
        <w:softHyphen/>
        <w:t>буток товариства.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Для нара</w:t>
      </w:r>
      <w:r w:rsidRPr="00A34B09">
        <w:rPr>
          <w:rFonts w:ascii="Times New Roman" w:eastAsia="Times New Roman" w:hAnsi="Times New Roman" w:cs="Times New Roman"/>
          <w:color w:val="000000"/>
          <w:sz w:val="27"/>
          <w:szCs w:val="27"/>
          <w:bdr w:val="none" w:sz="0" w:space="0" w:color="auto" w:frame="1"/>
          <w:lang w:val="uk-UA" w:eastAsia="ru-RU"/>
        </w:rPr>
        <w:softHyphen/>
        <w:t>хування дивідендів, крім чистого прибутку поточного року, можуть бути використані нерозподілений прибуток та резервний капітал.</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З уведенням у дію в 2004 р. Цивільного кодексу України змі</w:t>
      </w:r>
      <w:r w:rsidRPr="00A34B09">
        <w:rPr>
          <w:rFonts w:ascii="Times New Roman" w:eastAsia="Times New Roman" w:hAnsi="Times New Roman" w:cs="Times New Roman"/>
          <w:color w:val="000000"/>
          <w:sz w:val="27"/>
          <w:szCs w:val="27"/>
          <w:bdr w:val="none" w:sz="0" w:space="0" w:color="auto" w:frame="1"/>
          <w:lang w:val="uk-UA" w:eastAsia="ru-RU"/>
        </w:rPr>
        <w:softHyphen/>
        <w:t>нюється регулювання порядку розподілу прибутку акціонерного товариства серед його акціонерів. Так, оголошення і виплата ди</w:t>
      </w:r>
      <w:r w:rsidRPr="00A34B09">
        <w:rPr>
          <w:rFonts w:ascii="Times New Roman" w:eastAsia="Times New Roman" w:hAnsi="Times New Roman" w:cs="Times New Roman"/>
          <w:color w:val="000000"/>
          <w:sz w:val="27"/>
          <w:szCs w:val="27"/>
          <w:bdr w:val="none" w:sz="0" w:space="0" w:color="auto" w:frame="1"/>
          <w:lang w:val="uk-UA" w:eastAsia="ru-RU"/>
        </w:rPr>
        <w:softHyphen/>
        <w:t>відендів товариством можливі за дотримання таких умов:</w:t>
      </w:r>
    </w:p>
    <w:p w:rsidR="00A34B09" w:rsidRPr="00A34B09" w:rsidRDefault="00A34B09" w:rsidP="00A34B09">
      <w:pPr>
        <w:numPr>
          <w:ilvl w:val="0"/>
          <w:numId w:val="9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повна оплата всіх випущених акцій;</w:t>
      </w:r>
    </w:p>
    <w:p w:rsidR="00A34B09" w:rsidRPr="00A34B09" w:rsidRDefault="00A34B09" w:rsidP="00A34B09">
      <w:pPr>
        <w:numPr>
          <w:ilvl w:val="0"/>
          <w:numId w:val="9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перевищення вартості чистих активів над величиною статут</w:t>
      </w:r>
      <w:r w:rsidRPr="00A34B09">
        <w:rPr>
          <w:rFonts w:ascii="Times New Roman" w:eastAsia="Times New Roman" w:hAnsi="Times New Roman" w:cs="Times New Roman"/>
          <w:color w:val="000000"/>
          <w:sz w:val="27"/>
          <w:szCs w:val="27"/>
          <w:bdr w:val="none" w:sz="0" w:space="0" w:color="auto" w:frame="1"/>
          <w:lang w:val="uk-UA" w:eastAsia="ru-RU"/>
        </w:rPr>
        <w:softHyphen/>
        <w:t>ного та резервного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Кодексом передбачається також можливість уведення іншими законами України додаткових обмежень щодо розподілу чистого прибутку серед акціонерів.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Дивіденди за акціями виплачуються один раз на рік за підсум</w:t>
      </w:r>
      <w:r w:rsidRPr="00A34B09">
        <w:rPr>
          <w:rFonts w:ascii="Times New Roman" w:eastAsia="Times New Roman" w:hAnsi="Times New Roman" w:cs="Times New Roman"/>
          <w:color w:val="000000"/>
          <w:sz w:val="27"/>
          <w:szCs w:val="27"/>
          <w:bdr w:val="none" w:sz="0" w:space="0" w:color="auto" w:frame="1"/>
          <w:lang w:val="uk-UA" w:eastAsia="ru-RU"/>
        </w:rPr>
        <w:softHyphen/>
        <w:t>ками звітного року в порядку, передбаченому статутом акціонер</w:t>
      </w:r>
      <w:r w:rsidRPr="00A34B09">
        <w:rPr>
          <w:rFonts w:ascii="Times New Roman" w:eastAsia="Times New Roman" w:hAnsi="Times New Roman" w:cs="Times New Roman"/>
          <w:color w:val="000000"/>
          <w:sz w:val="27"/>
          <w:szCs w:val="27"/>
          <w:bdr w:val="none" w:sz="0" w:space="0" w:color="auto" w:frame="1"/>
          <w:lang w:val="uk-UA" w:eastAsia="ru-RU"/>
        </w:rPr>
        <w:softHyphen/>
        <w:t>ного товариства, за рахунок прибутку, що залишається у його розпорядженні після сплати встановлених законодавством подат</w:t>
      </w:r>
      <w:r w:rsidRPr="00A34B09">
        <w:rPr>
          <w:rFonts w:ascii="Times New Roman" w:eastAsia="Times New Roman" w:hAnsi="Times New Roman" w:cs="Times New Roman"/>
          <w:color w:val="000000"/>
          <w:sz w:val="27"/>
          <w:szCs w:val="27"/>
          <w:bdr w:val="none" w:sz="0" w:space="0" w:color="auto" w:frame="1"/>
          <w:lang w:val="uk-UA" w:eastAsia="ru-RU"/>
        </w:rPr>
        <w:softHyphen/>
        <w:t>ків, інших платежів до бюджету. Здебільшого дивіденди випла</w:t>
      </w:r>
      <w:r w:rsidRPr="00A34B09">
        <w:rPr>
          <w:rFonts w:ascii="Times New Roman" w:eastAsia="Times New Roman" w:hAnsi="Times New Roman" w:cs="Times New Roman"/>
          <w:color w:val="000000"/>
          <w:sz w:val="27"/>
          <w:szCs w:val="27"/>
          <w:bdr w:val="none" w:sz="0" w:space="0" w:color="auto" w:frame="1"/>
          <w:lang w:val="uk-UA" w:eastAsia="ru-RU"/>
        </w:rPr>
        <w:softHyphen/>
        <w:t>чуються у грошовій формі. Також дивіденди можуть виплачува</w:t>
      </w:r>
      <w:r w:rsidRPr="00A34B09">
        <w:rPr>
          <w:rFonts w:ascii="Times New Roman" w:eastAsia="Times New Roman" w:hAnsi="Times New Roman" w:cs="Times New Roman"/>
          <w:color w:val="000000"/>
          <w:sz w:val="27"/>
          <w:szCs w:val="27"/>
          <w:bdr w:val="none" w:sz="0" w:space="0" w:color="auto" w:frame="1"/>
          <w:lang w:val="uk-UA" w:eastAsia="ru-RU"/>
        </w:rPr>
        <w:softHyphen/>
        <w:t>тися й у вигляді акцій, і тоді вони мають назву акції-дивіденди. Вартість акцій-дивідендів становить певний відсоток від кількос</w:t>
      </w:r>
      <w:r w:rsidRPr="00A34B09">
        <w:rPr>
          <w:rFonts w:ascii="Times New Roman" w:eastAsia="Times New Roman" w:hAnsi="Times New Roman" w:cs="Times New Roman"/>
          <w:color w:val="000000"/>
          <w:sz w:val="27"/>
          <w:szCs w:val="27"/>
          <w:bdr w:val="none" w:sz="0" w:space="0" w:color="auto" w:frame="1"/>
          <w:lang w:val="uk-UA" w:eastAsia="ru-RU"/>
        </w:rPr>
        <w:softHyphen/>
        <w:t>ті акцій, що перебувають у власності акціонерів.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Існують дві основні вимоги щодо виплати грошових дивідендів за залишковим принципом:</w:t>
      </w:r>
    </w:p>
    <w:p w:rsidR="00A34B09" w:rsidRPr="00A34B09" w:rsidRDefault="00A34B09" w:rsidP="00A34B09">
      <w:pPr>
        <w:numPr>
          <w:ilvl w:val="0"/>
          <w:numId w:val="9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нагромадження чистого прибутку, необхідного для фінансу</w:t>
      </w:r>
      <w:r w:rsidRPr="00A34B09">
        <w:rPr>
          <w:rFonts w:ascii="Times New Roman" w:eastAsia="Times New Roman" w:hAnsi="Times New Roman" w:cs="Times New Roman"/>
          <w:color w:val="000000"/>
          <w:sz w:val="27"/>
          <w:szCs w:val="27"/>
          <w:bdr w:val="none" w:sz="0" w:space="0" w:color="auto" w:frame="1"/>
          <w:lang w:val="uk-UA" w:eastAsia="ru-RU"/>
        </w:rPr>
        <w:softHyphen/>
        <w:t>вання інвестиційної діяльності — товариство має нагромадити до</w:t>
      </w:r>
      <w:r w:rsidRPr="00A34B09">
        <w:rPr>
          <w:rFonts w:ascii="Times New Roman" w:eastAsia="Times New Roman" w:hAnsi="Times New Roman" w:cs="Times New Roman"/>
          <w:color w:val="000000"/>
          <w:sz w:val="27"/>
          <w:szCs w:val="27"/>
          <w:bdr w:val="none" w:sz="0" w:space="0" w:color="auto" w:frame="1"/>
          <w:lang w:val="uk-UA" w:eastAsia="ru-RU"/>
        </w:rPr>
        <w:softHyphen/>
        <w:t>статню суму нерозподіленого прибутку (а за необхідності — і ре</w:t>
      </w:r>
      <w:r w:rsidRPr="00A34B09">
        <w:rPr>
          <w:rFonts w:ascii="Times New Roman" w:eastAsia="Times New Roman" w:hAnsi="Times New Roman" w:cs="Times New Roman"/>
          <w:color w:val="000000"/>
          <w:sz w:val="27"/>
          <w:szCs w:val="27"/>
          <w:bdr w:val="none" w:sz="0" w:space="0" w:color="auto" w:frame="1"/>
          <w:lang w:val="uk-UA" w:eastAsia="ru-RU"/>
        </w:rPr>
        <w:softHyphen/>
        <w:t>зервного капіталу) перед нарахуванням дивідендів;</w:t>
      </w:r>
    </w:p>
    <w:p w:rsidR="00A34B09" w:rsidRPr="00A34B09" w:rsidRDefault="00A34B09" w:rsidP="00A34B09">
      <w:pPr>
        <w:numPr>
          <w:ilvl w:val="0"/>
          <w:numId w:val="9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наявність достатньої суми грошових коштів, що гарантує</w:t>
      </w:r>
      <w:r w:rsidRPr="00A34B09">
        <w:rPr>
          <w:rFonts w:ascii="Times New Roman" w:eastAsia="Times New Roman" w:hAnsi="Times New Roman" w:cs="Times New Roman"/>
          <w:color w:val="000000"/>
          <w:sz w:val="27"/>
          <w:szCs w:val="27"/>
          <w:bdr w:val="none" w:sz="0" w:space="0" w:color="auto" w:frame="1"/>
          <w:lang w:val="uk-UA" w:eastAsia="ru-RU"/>
        </w:rPr>
        <w:br/>
        <w:t>можливість оголосити і виплатити дивіденди.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eastAsia="ru-RU"/>
        </w:rPr>
        <w:t>За браком необхідної суми наявних грошових коштів акціонер</w:t>
      </w:r>
      <w:r w:rsidRPr="00A34B09">
        <w:rPr>
          <w:rFonts w:ascii="Times New Roman" w:eastAsia="Times New Roman" w:hAnsi="Times New Roman" w:cs="Times New Roman"/>
          <w:color w:val="000000"/>
          <w:sz w:val="27"/>
          <w:szCs w:val="27"/>
          <w:bdr w:val="none" w:sz="0" w:space="0" w:color="auto" w:frame="1"/>
          <w:lang w:eastAsia="ru-RU"/>
        </w:rPr>
        <w:softHyphen/>
      </w:r>
      <w:r w:rsidRPr="00A34B09">
        <w:rPr>
          <w:rFonts w:ascii="Times New Roman" w:eastAsia="Times New Roman" w:hAnsi="Times New Roman" w:cs="Times New Roman"/>
          <w:color w:val="000000"/>
          <w:sz w:val="27"/>
          <w:szCs w:val="27"/>
          <w:lang w:eastAsia="ru-RU"/>
        </w:rPr>
        <w:t>ні товариства вирішують проблему виплати дивідендів запози</w:t>
      </w:r>
      <w:r w:rsidRPr="00A34B09">
        <w:rPr>
          <w:rFonts w:ascii="Times New Roman" w:eastAsia="Times New Roman" w:hAnsi="Times New Roman" w:cs="Times New Roman"/>
          <w:color w:val="000000"/>
          <w:sz w:val="27"/>
          <w:szCs w:val="27"/>
          <w:lang w:eastAsia="ru-RU"/>
        </w:rPr>
        <w:softHyphen/>
        <w:t>ченням грошей, які мають бути повернені за рахунок нерозподі</w:t>
      </w:r>
      <w:r w:rsidRPr="00A34B09">
        <w:rPr>
          <w:rFonts w:ascii="Times New Roman" w:eastAsia="Times New Roman" w:hAnsi="Times New Roman" w:cs="Times New Roman"/>
          <w:color w:val="000000"/>
          <w:sz w:val="27"/>
          <w:szCs w:val="27"/>
          <w:lang w:eastAsia="ru-RU"/>
        </w:rPr>
        <w:softHyphen/>
      </w:r>
      <w:r w:rsidRPr="00A34B09">
        <w:rPr>
          <w:rFonts w:ascii="Times New Roman" w:eastAsia="Times New Roman" w:hAnsi="Times New Roman" w:cs="Times New Roman"/>
          <w:color w:val="000000"/>
          <w:sz w:val="27"/>
          <w:szCs w:val="27"/>
          <w:bdr w:val="none" w:sz="0" w:space="0" w:color="auto" w:frame="1"/>
          <w:lang w:eastAsia="ru-RU"/>
        </w:rPr>
        <w:t>леного прибутку.</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outlineLvl w:val="5"/>
        <w:rPr>
          <w:rFonts w:ascii="Times New Roman" w:eastAsia="Times New Roman" w:hAnsi="Times New Roman" w:cs="Times New Roman"/>
          <w:b/>
          <w:bCs/>
          <w:color w:val="000000"/>
          <w:sz w:val="15"/>
          <w:szCs w:val="15"/>
          <w:lang w:val="uk-UA" w:eastAsia="ru-RU"/>
        </w:rPr>
      </w:pPr>
      <w:r w:rsidRPr="00A34B09">
        <w:rPr>
          <w:rFonts w:ascii="Times New Roman" w:eastAsia="Times New Roman" w:hAnsi="Times New Roman" w:cs="Times New Roman"/>
          <w:b/>
          <w:bCs/>
          <w:noProof/>
          <w:color w:val="000000"/>
          <w:sz w:val="15"/>
          <w:szCs w:val="15"/>
          <w:bdr w:val="none" w:sz="0" w:space="0" w:color="auto" w:frame="1"/>
          <w:lang w:eastAsia="ru-RU"/>
        </w:rPr>
        <w:drawing>
          <wp:inline distT="0" distB="0" distL="0" distR="0">
            <wp:extent cx="2047875" cy="1924050"/>
            <wp:effectExtent l="19050" t="0" r="9525" b="0"/>
            <wp:docPr id="47" name="Рисунок 47" descr="https://fs01.vseosvita.ua/01002roj-1d56/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fs01.vseosvita.ua/01002roj-1d56/041.jpg"/>
                    <pic:cNvPicPr>
                      <a:picLocks noChangeAspect="1" noChangeArrowheads="1"/>
                    </pic:cNvPicPr>
                  </pic:nvPicPr>
                  <pic:blipFill>
                    <a:blip r:embed="rId61" cstate="print"/>
                    <a:srcRect/>
                    <a:stretch>
                      <a:fillRect/>
                    </a:stretch>
                  </pic:blipFill>
                  <pic:spPr bwMode="auto">
                    <a:xfrm>
                      <a:off x="0" y="0"/>
                      <a:ext cx="2047875" cy="1924050"/>
                    </a:xfrm>
                    <a:prstGeom prst="rect">
                      <a:avLst/>
                    </a:prstGeom>
                    <a:noFill/>
                    <a:ln w="9525">
                      <a:noFill/>
                      <a:miter lim="800000"/>
                      <a:headEnd/>
                      <a:tailEnd/>
                    </a:ln>
                  </pic:spPr>
                </pic:pic>
              </a:graphicData>
            </a:graphic>
          </wp:inline>
        </w:drawing>
      </w:r>
      <w:r w:rsidRPr="00A34B09">
        <w:rPr>
          <w:rFonts w:ascii="Times New Roman" w:eastAsia="Times New Roman" w:hAnsi="Times New Roman" w:cs="Times New Roman"/>
          <w:b/>
          <w:bCs/>
          <w:color w:val="000000"/>
          <w:sz w:val="15"/>
          <w:szCs w:val="15"/>
          <w:bdr w:val="none" w:sz="0" w:space="0" w:color="auto" w:frame="1"/>
          <w:lang w:val="uk-UA" w:eastAsia="ru-RU"/>
        </w:rPr>
        <w:t>Тема 7. ОПОДАТКУВАННЯ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0"/>
          <w:numId w:val="9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Система оподаткування підприємств, її функції та призначення(самостійне вивчення)</w:t>
      </w:r>
    </w:p>
    <w:p w:rsidR="00A34B09" w:rsidRPr="00A34B09" w:rsidRDefault="00A34B09" w:rsidP="00A34B09">
      <w:pPr>
        <w:numPr>
          <w:ilvl w:val="0"/>
          <w:numId w:val="9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Непрямі податки та особливості їх впливу на фінансово-господарську діяльність підприємств(самостійне вивчення)</w:t>
      </w:r>
    </w:p>
    <w:p w:rsidR="00A34B09" w:rsidRPr="00A34B09" w:rsidRDefault="00A34B09" w:rsidP="00A34B09">
      <w:pPr>
        <w:numPr>
          <w:ilvl w:val="0"/>
          <w:numId w:val="9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Обов’язкові відрахування підприємств у цільові державні фонди, механізм їх нарахування(самостійне вивчення)</w:t>
      </w:r>
    </w:p>
    <w:p w:rsidR="00A34B09" w:rsidRPr="00A34B09" w:rsidRDefault="00A34B09" w:rsidP="00A34B09">
      <w:pPr>
        <w:numPr>
          <w:ilvl w:val="0"/>
          <w:numId w:val="9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Місцеві податки і збори (самостійне вивчення)</w:t>
      </w:r>
    </w:p>
    <w:p w:rsidR="00A34B09" w:rsidRPr="00A34B09" w:rsidRDefault="00A34B09" w:rsidP="00A34B09">
      <w:pPr>
        <w:numPr>
          <w:ilvl w:val="0"/>
          <w:numId w:val="9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Особливості оподаткування суб’єктів господарювання аграрного сектору економіки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numPr>
          <w:ilvl w:val="1"/>
          <w:numId w:val="95"/>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Система оподаткування підприємств, її функції та призначення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Складність сучасної податкової системи—її висока динамічність, яка потребує постійної уваги бухгалтерських та фінансових служб підприємства, що несуть основну відповідальність за фінансові результати діяльності будь-якого комерційного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Нестабільність податкової політики, невизначеність початкових "правил гри" підприємств із державою, внесення змін і доповнень до законів та інструкцій "заднім числом" або протягом фінансового року, що з погляду загальних принципів ринкової економіки не допустиме, є головною проблемою податкових взаємовідносин підприємств із державою. Це ускладнює виробниче планування і розвиток, робить непередбачуваним інвестування, і в результаті дезорганізує підприємництво.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Під податковою політикою відносно підприємств розуміються використовувані державою податкові важелі, що стимулюють інвестиційну діяльність, яка сприяє зростанню продуктивності праці та фонду споживання.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Податки — це обов'язкові платежі, що їх встановлює держава для юридичних і фізичних осіб, які забезпечують фінансування державних витрат.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Обов'язкові платежі можуть здійснюватись у кількох формах: податки, плата за ресурси, цільові відрахування.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Суспільне призначення податків виявляється у двох функціях:</w:t>
      </w:r>
    </w:p>
    <w:p w:rsidR="00A34B09" w:rsidRPr="00A34B09" w:rsidRDefault="00A34B09" w:rsidP="00A34B09">
      <w:pPr>
        <w:numPr>
          <w:ilvl w:val="0"/>
          <w:numId w:val="9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фіскальній;</w:t>
      </w:r>
    </w:p>
    <w:p w:rsidR="00A34B09" w:rsidRPr="00A34B09" w:rsidRDefault="00A34B09" w:rsidP="00A34B09">
      <w:pPr>
        <w:numPr>
          <w:ilvl w:val="0"/>
          <w:numId w:val="9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регулюючій.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Застосовуючи податки, держава вилучає у підприємств та населення частину їхніх доходів на свою користь. Реалізація фіскальної функції податків, пов'язаної з формуванням дохідної частини державного бюджету, забезпечує перерозподіл національного доходу і створює умови для ефективного державного управління.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Регулююча функція податків проявляється через вплив державного податкового механізму на процеси виробництва й обігу, стимулювання чи уповільнення їхніх темпів, збільшення чи зменшення накопичення капіталу, впливає на зростання чи зниження платоспроможного попиту населення.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Система оподаткування — це сукупність податків і зборів (обов'язкових платежів) до бюджетів різних рівнів, а також до державних цільових фондів, що стягуються в порядку, встановленому відповідними законами держави.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 поняття податкової системи включається також сукупність принципів, форм, методів встановлення податків, порядку їх зміни; методів податкового контролю та системи відповідальності за порушення податкового законодавства.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податкове законодавство України ґрунтується, зокрема на таких принципах:</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 загальність оподаткування – кожна особа зобов'язана сплачувати встановлені Податковим кодексом України (далі – ПКУ), законами з питань митної справи податки та збори, платником яких вона є згідно з положеннями ПКУ;</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 рівність усіх платників перед законом, недопущення будь-яких проявів податкової дискримінації – забезпечення однакового підходу до всіх платників податків незалежно від соціальної, расової, національної, релігійної приналежності, форми власності юридичної особи, громадянства фізичної особи, місця походження капіталу;</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 презумпція правомірності рішень платника податку в разі, якщо норма закону чи іншого нормативно-правового акта, виданого на підставі закону, або якщо норми різних законів чи різних нормативно-правових актів припускають неоднозначне (множинне) трактування прав та обов'язків платників податків або контролюючих органів, внаслідок чого є можливість прийняти рішення на користь як платника податків, так і контролюючого органу;</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 фіскальна достатність – встановлення податків та зборів з урахуванням необхідності досягнення збалансованості витрат бюджету з його надходженнями;</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lastRenderedPageBreak/>
        <w:t>► соціальна справедливість –  установлення податків та зборів відповідно до платоспроможності платників податків;</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 економічність оподаткування –  установлення податків та зборів, обсяг надходжень від сплати яких до бюджету значно перевищує витрати на їх адміністрування;</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 нейтральність оподаткування – установлення податків та зборів у спосіб, який не впливає на збільшення або зменшення конкурентоздатності платника податків;</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 рівномірність та зручність сплати – установлення строків сплати податків та зборів, виходячи із необхідності забезпечення своєчасного надходження коштів до бюджетів для здійснення витрат бюджету та зручності їх сплати платниками;</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 єдиний підхід до встановлення податків та зборів – визначення на законодавчому рівні усіх обов'язкових елементів податку.</w:t>
      </w:r>
    </w:p>
    <w:p w:rsidR="00A34B09" w:rsidRDefault="00A34B09" w:rsidP="00A34B09">
      <w:pPr>
        <w:pStyle w:val="rvps2"/>
        <w:shd w:val="clear" w:color="auto" w:fill="FFFFFF"/>
        <w:spacing w:before="0" w:beforeAutospacing="0" w:after="450" w:afterAutospacing="0"/>
        <w:jc w:val="both"/>
        <w:textAlignment w:val="baseline"/>
        <w:rPr>
          <w:rFonts w:ascii="Arial" w:hAnsi="Arial" w:cs="Arial"/>
          <w:color w:val="000000"/>
          <w:sz w:val="27"/>
          <w:szCs w:val="27"/>
        </w:rPr>
      </w:pPr>
      <w:r>
        <w:rPr>
          <w:rFonts w:ascii="Arial" w:hAnsi="Arial" w:cs="Arial"/>
          <w:color w:val="000000"/>
          <w:sz w:val="27"/>
          <w:szCs w:val="27"/>
        </w:rPr>
        <w:t>Норми встановлені п. 4.1 ст. 4 ПКУ.</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1"/>
          <w:numId w:val="97"/>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Непрямі податки та особливості їх впливу на фінансово-господарську діяльність підприємств</w:t>
      </w:r>
    </w:p>
    <w:p w:rsidR="00A34B09" w:rsidRPr="00A34B09" w:rsidRDefault="00A34B09" w:rsidP="00E16EDC">
      <w:pPr>
        <w:numPr>
          <w:ilvl w:val="0"/>
          <w:numId w:val="97"/>
        </w:numPr>
        <w:shd w:val="clear" w:color="auto" w:fill="F4F9F9"/>
        <w:spacing w:after="0" w:line="384" w:lineRule="atLeast"/>
        <w:rPr>
          <w:rFonts w:ascii="Arial" w:eastAsia="Times New Roman" w:hAnsi="Arial" w:cs="Arial"/>
          <w:color w:val="000000"/>
          <w:sz w:val="24"/>
          <w:szCs w:val="24"/>
          <w:lang w:eastAsia="ru-RU"/>
        </w:rPr>
      </w:pPr>
      <w:r w:rsidRPr="00A34B09">
        <w:rPr>
          <w:rFonts w:ascii="Arial" w:eastAsia="Times New Roman" w:hAnsi="Arial" w:cs="Arial"/>
          <w:color w:val="000000"/>
          <w:sz w:val="24"/>
          <w:szCs w:val="24"/>
          <w:lang w:eastAsia="ru-RU"/>
        </w:rPr>
        <w:t>Непрямі податки — вони залежать від обсягів виробництва і продажів, це ПДВ — податок на додану вартість (ставка 20%) та акцизний податок.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b/>
          <w:bCs/>
          <w:color w:val="000000"/>
          <w:sz w:val="27"/>
          <w:szCs w:val="27"/>
          <w:bdr w:val="none" w:sz="0" w:space="0" w:color="auto" w:frame="1"/>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 Україні використовуються три види непрямих податків:</w:t>
      </w:r>
    </w:p>
    <w:p w:rsidR="00A34B09" w:rsidRPr="00A34B09" w:rsidRDefault="00A34B09" w:rsidP="00E16EDC">
      <w:pPr>
        <w:numPr>
          <w:ilvl w:val="0"/>
          <w:numId w:val="9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акцизний збір (специфічний акциз);</w:t>
      </w:r>
    </w:p>
    <w:p w:rsidR="00A34B09" w:rsidRPr="00A34B09" w:rsidRDefault="00A34B09" w:rsidP="00E16EDC">
      <w:pPr>
        <w:numPr>
          <w:ilvl w:val="0"/>
          <w:numId w:val="9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податок на додану вартість (універсальний акциз);</w:t>
      </w:r>
    </w:p>
    <w:p w:rsidR="00A34B09" w:rsidRPr="00A34B09" w:rsidRDefault="00A34B09" w:rsidP="00E16EDC">
      <w:pPr>
        <w:numPr>
          <w:ilvl w:val="0"/>
          <w:numId w:val="9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ввізне (імпортне) мито.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Непрямі податки включають у ціну товарів, що реалізуються, робіт, що виконуються, послуг, що надаються. Отже, ці податки є ціноутворюючими елементами і можуть суттєво впливати на загальний рівень цін.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Платниками непрямих податків є покупці товарів, робіт, послуг. Ними можуть бути фізичні особи, юридичні особи —суб'єкти господарської діяльності і установи, що не є суб'єктами господарювання.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Населення сплачує непрямі податки зі своїх доходів.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Юридичні особи сплачують податки, коли купують товари. Водночас, реалізуючи свої товари, роботи, послуги, юридичні особи у складі виручки від реалізації одержують на свої рахунки певні суми непрямих податків, сплачених покупцями (споживачами).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При цьому вплив непрямих податків на фінансову діяльність суб'єктів господарювання залежить від багатьох обставин і чинників. Цей вплив можна розглядати у двох аспектах: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сплата непрямих податків у процесі придбання товарно-матеріальних цінностей, оплати виконаних робіт, отриманих послуг здійснюється за рахунок оборотних коштів суб'єктів господарювання, тобто має місце іммобілізація оборотних коштів для сплати податків. У цьому разі враховуються такі чинники: умови оплати та обсяги придбання товарно-матеріальних цінностей, ставки й пільги щодо податків, джерела і терміни відшкодування сплачених непрямих податків;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цей вплив пов'язаний із надходженням непрямих податків на рахунки суб'єктів господарювання, які реалізують товари, роботи, послуги. Непрямі податки, що надходять на рахунки суб'єктів господарювання, використовуються для відшкодування сплачених ними непрямих податків за придбання товарно-матеріальних цінностей. Певний час, до перерахування в бюджет, непрямі податки залишаються в розпорядженні (обороті) підприємств.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 xml:space="preserve">Акцизний </w:t>
      </w:r>
      <w:r>
        <w:rPr>
          <w:rFonts w:ascii="Times New Roman" w:eastAsia="Times New Roman" w:hAnsi="Times New Roman" w:cs="Times New Roman"/>
          <w:b/>
          <w:bCs/>
          <w:i/>
          <w:iCs/>
          <w:color w:val="000000"/>
          <w:sz w:val="27"/>
          <w:szCs w:val="27"/>
          <w:bdr w:val="none" w:sz="0" w:space="0" w:color="auto" w:frame="1"/>
          <w:lang w:val="uk-UA" w:eastAsia="ru-RU"/>
        </w:rPr>
        <w:t>податок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Акцизний </w:t>
      </w:r>
      <w:r>
        <w:rPr>
          <w:rFonts w:ascii="Times New Roman" w:eastAsia="Times New Roman" w:hAnsi="Times New Roman" w:cs="Times New Roman"/>
          <w:color w:val="000000"/>
          <w:sz w:val="27"/>
          <w:szCs w:val="27"/>
          <w:lang w:val="uk-UA" w:eastAsia="ru-RU"/>
        </w:rPr>
        <w:t>податок</w:t>
      </w:r>
      <w:r w:rsidRPr="00A34B09">
        <w:rPr>
          <w:rFonts w:ascii="Times New Roman" w:eastAsia="Times New Roman" w:hAnsi="Times New Roman" w:cs="Times New Roman"/>
          <w:color w:val="000000"/>
          <w:sz w:val="27"/>
          <w:szCs w:val="27"/>
          <w:lang w:val="uk-UA" w:eastAsia="ru-RU"/>
        </w:rPr>
        <w:t xml:space="preserve"> — це непрямий податок, що встановлюється на окремі товари (продукцію), визначені законом як підакцизні, та включається в їхню ціну.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Платниками податку в бюджет є суб'єкти підприємницької діяльності:</w:t>
      </w:r>
    </w:p>
    <w:p w:rsidR="00A34B09" w:rsidRPr="00A34B09" w:rsidRDefault="00A34B09" w:rsidP="00E16EDC">
      <w:pPr>
        <w:numPr>
          <w:ilvl w:val="0"/>
          <w:numId w:val="9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виробники підакцизних товарів на митній території України, в тому числі з давальницької сировини;</w:t>
      </w:r>
    </w:p>
    <w:p w:rsidR="00A34B09" w:rsidRPr="00A34B09" w:rsidRDefault="00A34B09" w:rsidP="00E16EDC">
      <w:pPr>
        <w:numPr>
          <w:ilvl w:val="0"/>
          <w:numId w:val="9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нерезиденти, які виробляють підакцизні товари на митній території України безпосередньо або через їх постійні представництва;</w:t>
      </w:r>
    </w:p>
    <w:p w:rsidR="00A34B09" w:rsidRPr="00A34B09" w:rsidRDefault="00A34B09" w:rsidP="00E16EDC">
      <w:pPr>
        <w:numPr>
          <w:ilvl w:val="0"/>
          <w:numId w:val="9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суб'єкти підприємницької діяльності, інші юридичні особи, які ввозять на митну територію України підакцизні товари в обсягах або вартістю, що перевищують норми безмитного провозу (пересилки);</w:t>
      </w:r>
    </w:p>
    <w:p w:rsidR="00A34B09" w:rsidRPr="00A34B09" w:rsidRDefault="00A34B09" w:rsidP="00E16EDC">
      <w:pPr>
        <w:numPr>
          <w:ilvl w:val="0"/>
          <w:numId w:val="9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юридичні або фізичні особи, які купують підакцизні товари в податкових агентів.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Під терміном "податковий агент" розуміється агент підприємницької діяльності, створений у формі підприємства з іноземними інвестиціями, а також його підрозділи, право якого на звільнення від оподаткування окремими податками, зборами (обов'язковими платежами) було підтверджено рішенням суду, а також право вносити суми акцизного збору, стягнених з його платників, у бюджет.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Залежно від виду підприємницької діяльності визначено такі об'єкти оподаткування: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обороти з реалізації вироблених в Україні підакцизних товарів. При цьому оборотом з реалізації є продаж, обмін на інші товари, безоплатна передача товарів, а також обсяги відвантажених підакцизних товарів, виготовлених з давальницької сировини;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обороти з реалізації (передачі) товарів для власного виробництва, промислової переробки (крім оборотів з реалізації для виробництва підакцизних товарів), а також для своїх робітників;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 митна вартість імпортних товарів, придбаних за іноземну валюту, у разі товарообмінних операцій, отриманих без оплати.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Pr>
          <w:rFonts w:ascii="Times New Roman" w:eastAsia="Times New Roman" w:hAnsi="Times New Roman" w:cs="Times New Roman"/>
          <w:color w:val="000000"/>
          <w:sz w:val="27"/>
          <w:szCs w:val="27"/>
          <w:lang w:val="uk-UA" w:eastAsia="ru-RU"/>
        </w:rPr>
        <w:lastRenderedPageBreak/>
        <w:t>Акцизний податок</w:t>
      </w:r>
      <w:r w:rsidRPr="00A34B09">
        <w:rPr>
          <w:rFonts w:ascii="Times New Roman" w:eastAsia="Times New Roman" w:hAnsi="Times New Roman" w:cs="Times New Roman"/>
          <w:color w:val="000000"/>
          <w:sz w:val="27"/>
          <w:szCs w:val="27"/>
          <w:lang w:val="uk-UA" w:eastAsia="ru-RU"/>
        </w:rPr>
        <w:t xml:space="preserve"> обчислюється за ставками, що визначаються у двох варіантах: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у твердих ставках з одиниці реалізованих, завезених, переданих товарів (вони встановлені в євро з одиниці переданих, завезених в Україну товарів, що реалізовані. Ці ставки диференційовані залежно від якісних характеристик товару);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2) у відсотках до обороту з реалізації (передачі) товарів або митної вартості. Для відсоткових ставок можливі такі варіанти:</w:t>
      </w:r>
    </w:p>
    <w:p w:rsidR="00A34B09" w:rsidRPr="00A34B09" w:rsidRDefault="00A34B09" w:rsidP="00E16EDC">
      <w:pPr>
        <w:numPr>
          <w:ilvl w:val="0"/>
          <w:numId w:val="10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товарів, які реалізуються за вільними цінами вітчизняними виробниками. Оподаткований оборот визначається, виходячи з вартості товарів за вказаними цінами, без урахування акцизного збору, без ПДВ;</w:t>
      </w:r>
    </w:p>
    <w:p w:rsidR="00A34B09" w:rsidRPr="00A34B09" w:rsidRDefault="00A34B09" w:rsidP="00E16EDC">
      <w:pPr>
        <w:numPr>
          <w:ilvl w:val="0"/>
          <w:numId w:val="10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товарів, що реалізуються за державними фіксованими і регульованими цінами, виходячи з їх вартості за вказаними цінами без урахування торгових знижок, а також сум податку на додану вартість;</w:t>
      </w:r>
    </w:p>
    <w:p w:rsidR="00A34B09" w:rsidRPr="00A34B09" w:rsidRDefault="00A34B09" w:rsidP="00E16EDC">
      <w:pPr>
        <w:numPr>
          <w:ilvl w:val="0"/>
          <w:numId w:val="10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товарів, що отримані за межами України за іноземну валюту, включаючи товари, завезені на територію України в результаті товарообмінних операцій і безкоштовно. Оборот, який оподатковується, обчислюється, виходячи з митної вартості товарів, перерахованої за курсом НБУ, що діяв на день подання митної декларації. В оподаткований оборот включаються також оплата митних послуг, ввізне мито.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Ставки акцизного збору єдині на всій території України.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Строки сплати в бюджет акцизного збору залежать від виду підакцизних товарів, суми податку.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Підприємства, що реалізують вироблені ними спирт етиловий і алкогольні напої, пиво, сплачують податок на третій робочий день після здійснення обороту. З реалізації тютюнових виробів податок сплачується один раз на місяць, до 16 числа, виходячи з фактичного обсягу реалізації за звітний місяць. Підприємства, в яких середньомісячна сума акцизного збору за попередній рік становила понад 25 тис. грн, сплачують податок щодекади (15, 25 числа поточного місяця і 5 числа місяця, наступного за звітним), виходячи з фактичного обороту за звітну декаду.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Решта підприємств сплачує податок щомісяця до 15 числа, також виходячи з фактичного обороту за попередній місяць.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імпортовані підакцизні товари акцизний збір сплачується під час розмитнення імпортного товару.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Пільги щодо акцизного збору: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Акцизний збір не стягується в разі реалізації підакцизних товарів на експорт за іноземну валюту. Ця пільга підвищує спроможність відповідних товарів на зарубіжних ринках, сприяє збільшенню надходжень валютних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Не обкладаються акцизним збором обороти з реалізації підакцизних товарів для виробництва інших підакцизних товарів. У цьому разі виключається можливість подвійного оподаткування.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 Не підлягає обкладенню акцизним збором реалізація легкових автомобілів спеціального призначення.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4. Встановлено певні пільги щодо сплати акцизного збору в спеціальних економічних зонах, визначених відповідним законодавством України.</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lastRenderedPageBreak/>
        <w:t>Податок на додану вартість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Податок на додану вартість є непрямим податком, виконує фіскальну функцію та справляє значний вплив на фінансово-господарську діяльність суб'єктів господарювання та на їхній фінансовий стан.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Платниками ПДВ є суб'єкти господарської діяльності (юридичні особи) і громадяни (фізичні особи), які здійснюють підприємницьку діяльність на території України. При цьому податок стягується, якщо обсяг оподаткованих операцій платника з продажу товарів (робіт, послуг) за останні дванадцять календарних місяців перевищував 3600 неоподаткованих мінімумів доходів громадян.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Об'єктом оподаткування є операції, пов'язані з продажем товарів (робіт, послуг) усередині держави, їхнім імпортом чи експортом, а саме:</w:t>
      </w:r>
    </w:p>
    <w:p w:rsidR="00A34B09" w:rsidRPr="00A34B09" w:rsidRDefault="00A34B09" w:rsidP="00E16EDC">
      <w:pPr>
        <w:numPr>
          <w:ilvl w:val="0"/>
          <w:numId w:val="10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продаж товарів (робіт, послуг) на митній території України, у тому числі операції з оплати вартості послуг за договорами оперативної оренди (лізингу);</w:t>
      </w:r>
    </w:p>
    <w:p w:rsidR="00A34B09" w:rsidRPr="00A34B09" w:rsidRDefault="00A34B09" w:rsidP="00E16EDC">
      <w:pPr>
        <w:numPr>
          <w:ilvl w:val="0"/>
          <w:numId w:val="10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завезення (пересилання) товарів на митну територію України, виконання робіт (послуг), що здійснюються нерезидентами для використання або споживання на митній території України; завезення (пересилання) майна згідно з договорами оренди (лізингу), застави, іпотеки;</w:t>
      </w:r>
    </w:p>
    <w:p w:rsidR="00A34B09" w:rsidRPr="00A34B09" w:rsidRDefault="00A34B09" w:rsidP="00E16EDC">
      <w:pPr>
        <w:numPr>
          <w:ilvl w:val="0"/>
          <w:numId w:val="10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вивезення (пересилання) товарів за межі митної території України і виконання робіт, надання послуг для споживання за межами митної території України.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 вважаються об'єктами оподаткування такі операції, які здійснюються суб'єктами господарювання. До них належать:</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випуск, розміщення і продаж цінних паперів, емітованих суб'єктами підприємницької діяльності;</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обмін цінних паперів на інші цінні папери;</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передача майна в оренду і його повернення після закінчення строку договору оренди;</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надання послуг зі страхування і перестрахування, із соціального і пенсійного страхування;</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обіг валютних цінностей:</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надання послуг з інкасації, розрахунково-касового обслуговування, за кредитними і депозитними договорами;</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виплата заробітної плати, дивідендів;</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надання брокерських, дилерських послуг;</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передача основних фондів у формі внесків у статутні фонди юридичних осіб в обмін на їхні корпоративні права;</w:t>
      </w:r>
    </w:p>
    <w:p w:rsidR="00A34B09" w:rsidRPr="00A34B09" w:rsidRDefault="00A34B09" w:rsidP="00E16EDC">
      <w:pPr>
        <w:numPr>
          <w:ilvl w:val="0"/>
          <w:numId w:val="10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оплата вартості фундаментальних досліджень, науково-дослідних і дослідно-конструкторських робіт, що здійснюються за рахунок державного бюджету.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База оподаткування залежить від сфери та виду діяльності суб'єкта господарювання. Так, база оподаткування з продажу товарів (робіт, послуг) визначається, виходячи з договірної вартості цих товарів, розрахованої за вільними або регульованими цінами. У базу для розрахунку ПДВ включається акцизний збір.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Приклад. Договірна ціна виробу — 100 грн. Виріб є підакцизним. Акцизний збір — 10 %. Відпускна ціна, включаючи акцизний збір, — 110 грн. Сума ПДВ, </w:t>
      </w:r>
      <w:r w:rsidRPr="00A34B09">
        <w:rPr>
          <w:rFonts w:ascii="Times New Roman" w:eastAsia="Times New Roman" w:hAnsi="Times New Roman" w:cs="Times New Roman"/>
          <w:color w:val="000000"/>
          <w:sz w:val="27"/>
          <w:szCs w:val="27"/>
          <w:lang w:val="uk-UA" w:eastAsia="ru-RU"/>
        </w:rPr>
        <w:lastRenderedPageBreak/>
        <w:t>включена в ціну, — 22 грн (110 Х 0,2). Відпускна ціна виробу, включаючи акцизний збір і ПДВ, становитиме 132 грн (110 + 22).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разі бартерних операцій база оподаткування визначається, виходячи з фактичної ціни зазначених операцій, але не нижча за звичайну ціну.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товарів, які ввозяться на митну територію України, база оподаткування включає митну вартість, вартість митних процедур, ввізне мито, акцизний збір.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Вартість тари, що згідно з договором повертається постачальнику, у базу оподаткування не включається.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Сфера і види діяльності суб'єктів господарювання дуже різноманітні. Тому в процесі їхньої діяльності важливо враховувати, які операції звільнено від податку на додану вартість. Перелік цих операцій визначено чинним законодавством.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покупця — суб'єкта господарювання — важливим є визначення джерела сплати і наступного відшкодування ПДВ (вхідного ПДВ), включеного в ціну.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Встановлено такі джерела відшкодування вхідного ПДВ: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для придбаних товарів (робіт, послуг), вартість яких відносять до складу валових витрат виробництва, вхідний ПДВ відшкодовується за рахунок сум ПДВ, які надходять від реалізації продукції (робіт, послуг) суб'єктом господарювання, а також із коштів державного бюджету;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для суб'єктів господарювання, звільнених від оподаткування ПДВ, суми ПДВ, сплачені у зв'язку з придбанням товарів (робіт, послуг), вартість яких включається до складу валових витрат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 якщо суб'єкт господарювання — платник податку — купує товари (роботи, послуги), вартість яких не належить до складу валових витрат виробництва і не підлягає амортизації, вхідний ПДВ відшкодовується за рахунок відповідних джерел придбання товарів (робіт, послуг) і до складу податкового кредиту не включається.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Податковий кредит складається з сум ПДВ, сплачених платником цього податку у звітному періоді у зв'язку з придбанням товарів (робіт, послуг ), вартість яких відносять до складу валових витрат виробництва; основних фондів і нематеріальних активів, що підлягають амортизації.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Згідно із Законом "Про податок на додану вартість" застосовуються дві ставки оподаткування: 20 % і 0 %.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Нульова ставка оподаткування ПДВ застосовується до таких операцій:</w:t>
      </w:r>
    </w:p>
    <w:p w:rsidR="00A34B09" w:rsidRPr="00A34B09" w:rsidRDefault="00A34B09" w:rsidP="00E16EDC">
      <w:pPr>
        <w:numPr>
          <w:ilvl w:val="0"/>
          <w:numId w:val="10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продаж товарів, що були вивезені за межі митної території України;</w:t>
      </w:r>
    </w:p>
    <w:p w:rsidR="00A34B09" w:rsidRPr="00A34B09" w:rsidRDefault="00A34B09" w:rsidP="00E16EDC">
      <w:pPr>
        <w:numPr>
          <w:ilvl w:val="0"/>
          <w:numId w:val="10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продаж робіт (послуг), призначених для використання і споживання за межами митної території України;</w:t>
      </w:r>
    </w:p>
    <w:p w:rsidR="00A34B09" w:rsidRPr="00A34B09" w:rsidRDefault="00A34B09" w:rsidP="00E16EDC">
      <w:pPr>
        <w:numPr>
          <w:ilvl w:val="0"/>
          <w:numId w:val="10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продаж товарів підприємствами роздрібної торгівлі, що розміщені на території України в зонах митного контролю;</w:t>
      </w:r>
    </w:p>
    <w:p w:rsidR="00A34B09" w:rsidRPr="00A34B09" w:rsidRDefault="00A34B09" w:rsidP="00E16EDC">
      <w:pPr>
        <w:numPr>
          <w:ilvl w:val="0"/>
          <w:numId w:val="10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надання транспортних послуг з перевезення пасажирів і вантажів за межами митного кордону України;</w:t>
      </w:r>
    </w:p>
    <w:p w:rsidR="00A34B09" w:rsidRPr="00A34B09" w:rsidRDefault="00A34B09" w:rsidP="00E16EDC">
      <w:pPr>
        <w:numPr>
          <w:ilvl w:val="0"/>
          <w:numId w:val="10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продаж вугілля та продуктів його збагачення, електроенергії, імпортованого газу.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Отже, застосування нульової ставки оподаткування ПДВ до перелічених вище операцій дає змогу включати в суму податкового кредиту ПДВ на придбані </w:t>
      </w:r>
      <w:r w:rsidRPr="00A34B09">
        <w:rPr>
          <w:rFonts w:ascii="Times New Roman" w:eastAsia="Times New Roman" w:hAnsi="Times New Roman" w:cs="Times New Roman"/>
          <w:color w:val="000000"/>
          <w:sz w:val="27"/>
          <w:szCs w:val="27"/>
          <w:lang w:val="uk-UA" w:eastAsia="ru-RU"/>
        </w:rPr>
        <w:lastRenderedPageBreak/>
        <w:t>товари (роботи, послуги), що використані для продажу товарів (робіт, послуг), які оподатковуються за нульовою ставкою.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Підставою для включення ПДВ в податковий кредит є податкова накладна, оригінал якої передається покупцеві в момент виникнення податкових зобов'язань, а копія залишається у продавця.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Якщо витрати на сплату ПДВ не підтверджені податковою або митною декларацією, то включати їх у податковий кредит не дозволяється.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Якщо при перевірці платника податку податковим органом суми, включені в податковий кредит, не підтверджуються відповідними документами, до платника податку застосовуються фінансові санкції на суму непідтвердженого документами податкового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Сума ПДВ, що підлягає сплаті в бюджет суб'єктом господарювання — платником податку, — визначається як різниця між загальною сумою його податкових зобов'язань, що виникли у зв'язку з продажем товарів (робіт, послуг) протягом звітного періоду, і сумою податкового кредиту, що сформувався протягом того самого періоду.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Якщо сума податкового кредиту перевищує суму податкових зобов'язань платника ПДВ, різниця підлягає відшкодуванню платнику податку з державного бюджету після подачі звіту через три звітні періоди (крім оподаткування за нульовою ставкою). На вимогу платника податку сума бюджетного відшкодування може бути повністю або частково зарахована до суми наступних платежів з ПДВ або інших податків, які зараховуються до державного бюджету.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Термін сплати ПДВ до бюджету для платників податку, в яких обсяг операцій, що оподатковується, за попередній календарний рік перевищує 7200 неоподатковуваних мінімумів доходів громадян, — не пізніше 20 числа місяця, наступного за звітним, а оподатковуваний (звітний) період дорівнює календарному місяцю. Інші платники ПДВ самі визначають податковий період. Він може дорівнювати календарному місяцю або кварталу.</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Податок на прибуток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Згідно з Законом "Про внесення змін в Закон України "Про оподаткування прибутку підприємств" (1997 р.) обчислення оподатковуваного прибутку здійснюється виключенням із суми скоригованого валового доходу валових витрат виробництва й обігу, а також нарахованих амортизаційних відрахувань.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Характеристику складових оподаткування прибутку підприємств подано на рис. 7.1.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Валовий дохід — це загальна сума доходу платника податку від усіх видів діяльності, отриманого протягом звітного періоду в грошовій, матеріальній або нематеріальній формах як на території України, так і за її межами.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Визначаючи валовий дохід, враховують:</w:t>
      </w:r>
    </w:p>
    <w:p w:rsidR="00A34B09" w:rsidRPr="00A34B09" w:rsidRDefault="00A34B09" w:rsidP="00E16EDC">
      <w:pPr>
        <w:numPr>
          <w:ilvl w:val="0"/>
          <w:numId w:val="10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загальні доходи від продажу товарів (робіт, послуг), а також від продажу цінних паперів (крім операцій з їх первинного випуску й остаточного погашення);</w:t>
      </w:r>
    </w:p>
    <w:p w:rsidR="00A34B09" w:rsidRPr="00A34B09" w:rsidRDefault="00A34B09" w:rsidP="00E16EDC">
      <w:pPr>
        <w:numPr>
          <w:ilvl w:val="0"/>
          <w:numId w:val="10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доходи від здійснення банківських операцій, страхових та інших операцій, пов'язаних з наданням фінансових послуг, від торгівлі валютними цінностями, цінними паперами, борговими зобов'язаннями та вимогами;</w:t>
      </w:r>
    </w:p>
    <w:p w:rsidR="00A34B09" w:rsidRPr="00A34B09" w:rsidRDefault="00A34B09" w:rsidP="00E16EDC">
      <w:pPr>
        <w:numPr>
          <w:ilvl w:val="0"/>
          <w:numId w:val="10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доходи від спільної діяльності у вигляді дивідендів, отриманих від нерезидентів, від здійснення операцій лізингу;</w:t>
      </w:r>
    </w:p>
    <w:p w:rsidR="00A34B09" w:rsidRPr="00A34B09" w:rsidRDefault="00A34B09" w:rsidP="00E16EDC">
      <w:pPr>
        <w:numPr>
          <w:ilvl w:val="0"/>
          <w:numId w:val="10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доходи, не враховані під час обчислення валового доходу у попередніх періодах і виявлені у звітному періоді;</w:t>
      </w:r>
    </w:p>
    <w:p w:rsidR="00A34B09" w:rsidRPr="00A34B09" w:rsidRDefault="00A34B09" w:rsidP="00E16EDC">
      <w:pPr>
        <w:numPr>
          <w:ilvl w:val="0"/>
          <w:numId w:val="10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доходи з інших джерел і від позареалізаційних операцій; сум страхового резерву, використаного не за призначенням, вартості матеріальних цінностей, переданих платникові податку згідно з договорами зберігання і використання ним у власному виробничому і господарському обороті; сум отриманих штрафів, неустойки, пені; сум державного мита, раніше сплаченого і поверненого за рішенням суду; сум безповоротної фінансової допомоги;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191250" cy="4781550"/>
            <wp:effectExtent l="19050" t="0" r="0" b="0"/>
            <wp:docPr id="49" name="Рисунок 49" descr="https://fs01.vseosvita.ua/01002roj-1d56/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fs01.vseosvita.ua/01002roj-1d56/043.jpg"/>
                    <pic:cNvPicPr>
                      <a:picLocks noChangeAspect="1" noChangeArrowheads="1"/>
                    </pic:cNvPicPr>
                  </pic:nvPicPr>
                  <pic:blipFill>
                    <a:blip r:embed="rId62" cstate="print"/>
                    <a:srcRect/>
                    <a:stretch>
                      <a:fillRect/>
                    </a:stretch>
                  </pic:blipFill>
                  <pic:spPr bwMode="auto">
                    <a:xfrm>
                      <a:off x="0" y="0"/>
                      <a:ext cx="6191250" cy="478155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Рис. 7.1. Складові оподаткування прибутку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0"/>
          <w:numId w:val="10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суму перевищення виручки від продажу над балансовою вартістю окремих об'єктів основних фондів групи 1 та нематеріальних активів.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Складові оподаткування прибутку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суму валового доходу не включають суми акцизного збору та податку на додану вартість, отримані підприємством у ціні товару; суми коштів або вартість майна, отримані платником податку з рішення суду як компенсація його витрат (збитків), або як отримані у вигляді прямих інвестицій (реінвестицій) у корпоративні права; суми надмірно сплачених податків, зборів, повернених платникові податку з бюджету, якщо вони не були включені до складу валових витрат та інші, передбачені Законом.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 складу валових витрат входять:</w:t>
      </w:r>
    </w:p>
    <w:p w:rsidR="00A34B09" w:rsidRPr="00A34B09" w:rsidRDefault="00A34B09" w:rsidP="00E16EDC">
      <w:pPr>
        <w:numPr>
          <w:ilvl w:val="0"/>
          <w:numId w:val="10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суми будь-яких витрат, сплачених протягом звітного періоду і пов'язаних з підготовкою, організацією, веденням виробництва, реалізацією продукції та охороною праці, тобто матеріальні витрати та витрати на оплату праці;</w:t>
      </w:r>
    </w:p>
    <w:p w:rsidR="00A34B09" w:rsidRPr="00A34B09" w:rsidRDefault="00A34B09" w:rsidP="00E16EDC">
      <w:pPr>
        <w:numPr>
          <w:ilvl w:val="0"/>
          <w:numId w:val="10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витрати на поточний і капітальний ремонт, реконструкцію, модернізацію, технічне переоснащення та інші види поліпшення основних фондів у сумі, що не перевищує 10 % сукупної балансової вартості груп основних фондів на початок звітного року;</w:t>
      </w:r>
    </w:p>
    <w:p w:rsidR="00A34B09" w:rsidRPr="00A34B09" w:rsidRDefault="00A34B09" w:rsidP="00E16EDC">
      <w:pPr>
        <w:numPr>
          <w:ilvl w:val="0"/>
          <w:numId w:val="10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суми перевищення балансової вартості запасів покупних товарів (крім активів, що підлягають амортизації, цінних паперів та деривативів), матеріалів, сировини, напівфабрикатів на складах, у незавершеному виробництві, готової продукції на початок звітного кварталу над їх балансовою вартістю на кінець того самого кварталу;</w:t>
      </w:r>
    </w:p>
    <w:p w:rsidR="00A34B09" w:rsidRPr="00A34B09" w:rsidRDefault="00A34B09" w:rsidP="00E16EDC">
      <w:pPr>
        <w:numPr>
          <w:ilvl w:val="0"/>
          <w:numId w:val="10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суми плати за землю, податку з власників транспортних засобів, внесених загальнодержавних зборів, а також місцевих податків і зборів;</w:t>
      </w:r>
    </w:p>
    <w:p w:rsidR="00A34B09" w:rsidRPr="00A34B09" w:rsidRDefault="00A34B09" w:rsidP="00E16EDC">
      <w:pPr>
        <w:numPr>
          <w:ilvl w:val="0"/>
          <w:numId w:val="10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суми коштів або вартість майна, добровільно перерахованих до Державного бюджету України або бюджетів територіальних громад, до неприбуткових організацій (не більше 5 % і не менше 2 % оподаткованого прибутку попереднього звітного періоду);</w:t>
      </w:r>
    </w:p>
    <w:p w:rsidR="00A34B09" w:rsidRPr="00A34B09" w:rsidRDefault="00A34B09" w:rsidP="00E16EDC">
      <w:pPr>
        <w:numPr>
          <w:ilvl w:val="0"/>
          <w:numId w:val="10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суми коштів, внесених у страхові резерви;</w:t>
      </w:r>
    </w:p>
    <w:p w:rsidR="00A34B09" w:rsidRPr="00A34B09" w:rsidRDefault="00A34B09" w:rsidP="00E16EDC">
      <w:pPr>
        <w:numPr>
          <w:ilvl w:val="0"/>
          <w:numId w:val="10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суми безнадійної заборгованості, щодо яких минув строк позивної давності.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 складу валових витрат дозволяється також включати такі витрати:</w:t>
      </w:r>
    </w:p>
    <w:p w:rsidR="00A34B09" w:rsidRPr="00A34B09" w:rsidRDefault="00A34B09" w:rsidP="00E16EDC">
      <w:pPr>
        <w:numPr>
          <w:ilvl w:val="0"/>
          <w:numId w:val="10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гарантійний ремонт;</w:t>
      </w:r>
    </w:p>
    <w:p w:rsidR="00A34B09" w:rsidRPr="00A34B09" w:rsidRDefault="00A34B09" w:rsidP="00E16EDC">
      <w:pPr>
        <w:numPr>
          <w:ilvl w:val="0"/>
          <w:numId w:val="10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винахідництво;</w:t>
      </w:r>
    </w:p>
    <w:p w:rsidR="00A34B09" w:rsidRPr="00A34B09" w:rsidRDefault="00A34B09" w:rsidP="00E16EDC">
      <w:pPr>
        <w:numPr>
          <w:ilvl w:val="0"/>
          <w:numId w:val="10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придбання науково-технічної літератури;</w:t>
      </w:r>
    </w:p>
    <w:p w:rsidR="00A34B09" w:rsidRPr="00A34B09" w:rsidRDefault="00A34B09" w:rsidP="00E16EDC">
      <w:pPr>
        <w:numPr>
          <w:ilvl w:val="0"/>
          <w:numId w:val="10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проведення передпродажних і рекламних заходів;</w:t>
      </w:r>
    </w:p>
    <w:p w:rsidR="00A34B09" w:rsidRPr="00A34B09" w:rsidRDefault="00A34B09" w:rsidP="00E16EDC">
      <w:pPr>
        <w:numPr>
          <w:ilvl w:val="0"/>
          <w:numId w:val="10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придбання ліцензій;</w:t>
      </w:r>
    </w:p>
    <w:p w:rsidR="00A34B09" w:rsidRPr="00A34B09" w:rsidRDefault="00A34B09" w:rsidP="00E16EDC">
      <w:pPr>
        <w:numPr>
          <w:ilvl w:val="0"/>
          <w:numId w:val="10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придбання спецодягу;</w:t>
      </w:r>
    </w:p>
    <w:p w:rsidR="00A34B09" w:rsidRPr="00A34B09" w:rsidRDefault="00A34B09" w:rsidP="00E16EDC">
      <w:pPr>
        <w:numPr>
          <w:ilvl w:val="0"/>
          <w:numId w:val="10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відрядження;</w:t>
      </w:r>
    </w:p>
    <w:p w:rsidR="00A34B09" w:rsidRPr="00A34B09" w:rsidRDefault="00A34B09" w:rsidP="00E16EDC">
      <w:pPr>
        <w:numPr>
          <w:ilvl w:val="0"/>
          <w:numId w:val="10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на експлуатацію об'єктів соціальної інфраструктури тощо. Правилами ведення податкового обліку передбачено, що дату збільшення валових витрат і валового доходу визначають за методом "першої події".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Датою збільшення валових витрат виробництва (обігу) вважають дату, котра припадає на податковий період, протягом якого відбувається будь-яка з подій, що сталася раніше:</w:t>
      </w:r>
    </w:p>
    <w:p w:rsidR="00A34B09" w:rsidRPr="00A34B09" w:rsidRDefault="00A34B09" w:rsidP="00E16EDC">
      <w:pPr>
        <w:numPr>
          <w:ilvl w:val="0"/>
          <w:numId w:val="10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або дата списання коштів з банківських рахунків платника податку на оплату товарів (робіт, послуг), а в разі їх придбання за готівку — день їх видачі з каси платника;</w:t>
      </w:r>
    </w:p>
    <w:p w:rsidR="00A34B09" w:rsidRPr="00A34B09" w:rsidRDefault="00A34B09" w:rsidP="00E16EDC">
      <w:pPr>
        <w:numPr>
          <w:ilvl w:val="0"/>
          <w:numId w:val="10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або дата оприбуткування платником податку товарів, а для робіт (послуг) — дата фактичного отримання платником податку результатів робіт.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Дата збільшення валового доходу — дата, що збігається із податковим періодом, протягом якого відбувається будь-яка з подій, що сталася раніше:</w:t>
      </w:r>
    </w:p>
    <w:p w:rsidR="00A34B09" w:rsidRPr="00A34B09" w:rsidRDefault="00A34B09" w:rsidP="00E16EDC">
      <w:pPr>
        <w:numPr>
          <w:ilvl w:val="0"/>
          <w:numId w:val="10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або дата зарахування коштів від покупця (замовника) на банківський рахунок платника податку для оплати товарів (робіт, послуг), які можна продавати, у разі їх продажу за готівку — дата її оприбуткування в касі платника податку, у разі її браку — дата інкасації готівки у банківській установі, що обслуговує платника податку;</w:t>
      </w:r>
    </w:p>
    <w:p w:rsidR="00A34B09" w:rsidRPr="00A34B09" w:rsidRDefault="00A34B09" w:rsidP="00E16EDC">
      <w:pPr>
        <w:numPr>
          <w:ilvl w:val="0"/>
          <w:numId w:val="10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або дата відвантаження товарів, а для робіт (послуг) — дата фактичного надання результатів послуг платником податку.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Датою збільшення валового доходу, якщо здійснюють бартерні (товарообмінні) операції, вважають будь-яку з подій, що сталася раніше:</w:t>
      </w:r>
    </w:p>
    <w:p w:rsidR="00A34B09" w:rsidRPr="00A34B09" w:rsidRDefault="00A34B09" w:rsidP="00E16EDC">
      <w:pPr>
        <w:numPr>
          <w:ilvl w:val="0"/>
          <w:numId w:val="11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або дата відвантаження товарів, а для робіт (послуг) —дата фактичного отримання результатів робіт (послуг) платником податку;</w:t>
      </w:r>
    </w:p>
    <w:p w:rsidR="00A34B09" w:rsidRPr="00A34B09" w:rsidRDefault="00A34B09" w:rsidP="00E16EDC">
      <w:pPr>
        <w:numPr>
          <w:ilvl w:val="0"/>
          <w:numId w:val="11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або дата оприбуткування товарів для послуг — дата фактичного одержання результатів робіт (послуг) платником податку.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Визначення валових витрат виробництва й обігу, особливостей їх формування дає змогу зробити висновок, що за складом і обсягом вони перевищують витрати, які підприємство включає в собівартість, що зменшує суму оподаткованого прибутку. Це досягається шляхом віднесення до складу валових витрат сплачених податків за землю та з власників транспортних засобів; використання прибутку на благодійну діяльність; використання прибутку на фінансування соціальної інфраструктури підприємств. Зменшення оподаткованого прибутку також досягається внаслідок збільшення суми амортизаційних відрахувань, які виключаються зі скоригованого валового доходу.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Ставки оподаткування прибутку</w:t>
      </w:r>
    </w:p>
    <w:p w:rsidR="00A34B09" w:rsidRPr="00A34B09" w:rsidRDefault="00A34B09" w:rsidP="00E16EDC">
      <w:pPr>
        <w:numPr>
          <w:ilvl w:val="0"/>
          <w:numId w:val="11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основну ставку встановлено в розмірі 25 % до об'єкта оподаткування;</w:t>
      </w:r>
    </w:p>
    <w:p w:rsidR="00A34B09" w:rsidRPr="00A34B09" w:rsidRDefault="00A34B09" w:rsidP="00E16EDC">
      <w:pPr>
        <w:numPr>
          <w:ilvl w:val="0"/>
          <w:numId w:val="11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оподаткування страхової діяльності — 3 %;</w:t>
      </w:r>
    </w:p>
    <w:p w:rsidR="00A34B09" w:rsidRPr="00A34B09" w:rsidRDefault="00A34B09" w:rsidP="00E16EDC">
      <w:pPr>
        <w:numPr>
          <w:ilvl w:val="0"/>
          <w:numId w:val="11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від реалізації інноваційного продукту — 50 % основної діючої ставки;</w:t>
      </w:r>
    </w:p>
    <w:p w:rsidR="00A34B09" w:rsidRPr="00A34B09" w:rsidRDefault="00A34B09" w:rsidP="00E16EDC">
      <w:pPr>
        <w:numPr>
          <w:ilvl w:val="0"/>
          <w:numId w:val="11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суми прибутків нерезидентів, що виплачуються резидентами як оплата вартості фрахту транспортних засобів — 6 %.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Платники податку подають податкові декларації за базовий податковий (звітний) період, що дорівнює:</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 календарному місяцю (у тому числі при сплаті місячних авансових внесків), — протягом 20 календарних днів, наступних за останнім календарним днем звітного (податкового) місяця;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 календарному кварталу або календарному півріччю — протягом 40 календарних днів, наступних за останнім календарним днем звітного кварталу.</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Строки сплати податку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Платник податку зобов'язаний самостійно сплатити суму податкового зобов'язання, зазначену в поданій ним податковій декларації, протягом десяти календарних днів, наступних за останнім днем відповідного граничного строку, передбаченого Законом для подання податкової декларації.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Штрафні санкції за порушення податкового законодавства накладаються на платника податків у розмірах, визначених законодавче.</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Платежі за ресурси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Виробнича діяльність суб'єктів господарювання пов'язана з залученням значних матеріальних ресурсів. Ефективність їх використання безпосередньо впливає на результати господарської діяльності підприємств. З метою ефективного використання ресурсів, що є в розпорядженні або у власності суб'єктів господарювання, держава може встановлювати відповідні податкові платежі:</w:t>
      </w:r>
    </w:p>
    <w:p w:rsidR="00A34B09" w:rsidRPr="00A34B09" w:rsidRDefault="00A34B09" w:rsidP="00E16EDC">
      <w:pPr>
        <w:numPr>
          <w:ilvl w:val="0"/>
          <w:numId w:val="11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податок (плата) за землю;</w:t>
      </w:r>
    </w:p>
    <w:p w:rsidR="00A34B09" w:rsidRPr="00A34B09" w:rsidRDefault="00A34B09" w:rsidP="00E16EDC">
      <w:pPr>
        <w:numPr>
          <w:ilvl w:val="0"/>
          <w:numId w:val="11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податок з власників транспортних засобів та інших самохідних машин і механізмів;</w:t>
      </w:r>
    </w:p>
    <w:p w:rsidR="00A34B09" w:rsidRPr="00A34B09" w:rsidRDefault="00A34B09" w:rsidP="00E16EDC">
      <w:pPr>
        <w:numPr>
          <w:ilvl w:val="0"/>
          <w:numId w:val="11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податок на нерухоме майно;</w:t>
      </w:r>
    </w:p>
    <w:p w:rsidR="00A34B09" w:rsidRPr="00A34B09" w:rsidRDefault="00A34B09" w:rsidP="00E16EDC">
      <w:pPr>
        <w:numPr>
          <w:ilvl w:val="0"/>
          <w:numId w:val="11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збір за спеціальне використання природних ресурсів (плата за воду, плата за корисні копалини);</w:t>
      </w:r>
    </w:p>
    <w:p w:rsidR="00A34B09" w:rsidRPr="00A34B09" w:rsidRDefault="00A34B09" w:rsidP="00E16EDC">
      <w:pPr>
        <w:numPr>
          <w:ilvl w:val="0"/>
          <w:numId w:val="11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збір за забруднення навколишнього природного середовища.</w:t>
      </w:r>
    </w:p>
    <w:p w:rsidR="00A34B09" w:rsidRDefault="00A34B09" w:rsidP="00A34B09">
      <w:pPr>
        <w:shd w:val="clear" w:color="auto" w:fill="FFFFFF"/>
        <w:spacing w:after="0" w:line="240" w:lineRule="auto"/>
        <w:jc w:val="center"/>
        <w:textAlignment w:val="baseline"/>
        <w:rPr>
          <w:rFonts w:ascii="Times New Roman" w:eastAsia="Times New Roman" w:hAnsi="Times New Roman" w:cs="Times New Roman"/>
          <w:b/>
          <w:bCs/>
          <w:i/>
          <w:iCs/>
          <w:color w:val="000000"/>
          <w:sz w:val="27"/>
          <w:szCs w:val="27"/>
          <w:bdr w:val="none" w:sz="0" w:space="0" w:color="auto" w:frame="1"/>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Податок (плата) за землю.</w:t>
      </w:r>
    </w:p>
    <w:p w:rsidR="00A34B09" w:rsidRDefault="00A34B09" w:rsidP="00A34B09">
      <w:r>
        <w:t xml:space="preserve">Плата за землю – це місцевий податок, який має дві форми. Перша – орендна плата за земельні ділянки державної і комунальної власності. Друга – земельний податок, який справляється за земельні ділянки іншої власності, наприклад приватної. Розглянемо розмір та правила плати за землю 2024. </w:t>
      </w:r>
    </w:p>
    <w:p w:rsidR="00A34B09" w:rsidRDefault="00A34B09" w:rsidP="00A34B09">
      <w:r>
        <w:t>Зміст статті:</w:t>
      </w:r>
    </w:p>
    <w:p w:rsidR="00A34B09" w:rsidRDefault="00A34B09" w:rsidP="00A34B09">
      <w:hyperlink w:anchor="ancex0" w:history="1">
        <w:r>
          <w:rPr>
            <w:rStyle w:val="a4"/>
          </w:rPr>
          <w:t>Плата за землю – за рішенням місцевої ради</w:t>
        </w:r>
      </w:hyperlink>
      <w:r>
        <w:t xml:space="preserve"> </w:t>
      </w:r>
      <w:hyperlink w:anchor="ancex1" w:history="1">
        <w:r>
          <w:rPr>
            <w:rStyle w:val="a4"/>
          </w:rPr>
          <w:t>Код пільги з плати за землю 2024</w:t>
        </w:r>
      </w:hyperlink>
      <w:r>
        <w:t xml:space="preserve"> </w:t>
      </w:r>
      <w:hyperlink w:anchor="ancex2" w:history="1">
        <w:r>
          <w:rPr>
            <w:rStyle w:val="a4"/>
          </w:rPr>
          <w:t>Нормативна грошова оцінка 2024</w:t>
        </w:r>
      </w:hyperlink>
      <w:r>
        <w:t xml:space="preserve"> </w:t>
      </w:r>
      <w:hyperlink w:anchor="ancex3" w:history="1">
        <w:r>
          <w:rPr>
            <w:rStyle w:val="a4"/>
          </w:rPr>
          <w:t>Земельний податок 2024</w:t>
        </w:r>
      </w:hyperlink>
      <w:r>
        <w:t xml:space="preserve"> </w:t>
      </w:r>
      <w:hyperlink w:anchor="ancex4" w:history="1">
        <w:r>
          <w:rPr>
            <w:rStyle w:val="a4"/>
          </w:rPr>
          <w:t>База оподаткування земельним податком 2024</w:t>
        </w:r>
      </w:hyperlink>
      <w:r>
        <w:t xml:space="preserve"> </w:t>
      </w:r>
      <w:hyperlink w:anchor="ancex5" w:history="1">
        <w:r>
          <w:rPr>
            <w:rStyle w:val="a4"/>
          </w:rPr>
          <w:t>Земельні ділянки, на які плата за землю не нараховується</w:t>
        </w:r>
      </w:hyperlink>
      <w:r>
        <w:t xml:space="preserve"> </w:t>
      </w:r>
      <w:hyperlink w:anchor="ancex6" w:history="1">
        <w:r>
          <w:rPr>
            <w:rStyle w:val="a4"/>
          </w:rPr>
          <w:t>Звільнення від плати за землю під час воєнного стану</w:t>
        </w:r>
      </w:hyperlink>
      <w:r>
        <w:t xml:space="preserve"> </w:t>
      </w:r>
      <w:hyperlink w:anchor="ancex7" w:history="1">
        <w:r>
          <w:rPr>
            <w:rStyle w:val="a4"/>
          </w:rPr>
          <w:t>Індексація нормативної грошової оцінки 2024</w:t>
        </w:r>
      </w:hyperlink>
      <w:r>
        <w:t xml:space="preserve"> </w:t>
      </w:r>
      <w:hyperlink w:anchor="ancex8" w:history="1">
        <w:r>
          <w:rPr>
            <w:rStyle w:val="a4"/>
          </w:rPr>
          <w:t>Максимальні ставки земельного податку 2024</w:t>
        </w:r>
      </w:hyperlink>
      <w:r>
        <w:t xml:space="preserve"> </w:t>
      </w:r>
      <w:hyperlink w:anchor="ancex9" w:history="1">
        <w:r>
          <w:rPr>
            <w:rStyle w:val="a4"/>
          </w:rPr>
          <w:t>Орендна плата за землю 2024</w:t>
        </w:r>
      </w:hyperlink>
      <w:r>
        <w:t xml:space="preserve"> </w:t>
      </w:r>
      <w:hyperlink w:anchor="ancex10" w:history="1">
        <w:r>
          <w:rPr>
            <w:rStyle w:val="a4"/>
          </w:rPr>
          <w:t>Податкова декларація з плати за землю 2024</w:t>
        </w:r>
      </w:hyperlink>
      <w:r>
        <w:t xml:space="preserve"> </w:t>
      </w:r>
      <w:hyperlink w:anchor="ancex11" w:history="1">
        <w:r>
          <w:rPr>
            <w:rStyle w:val="a4"/>
          </w:rPr>
          <w:t>Коли подавати декларацію з плати за землю 2024</w:t>
        </w:r>
      </w:hyperlink>
      <w:r>
        <w:t xml:space="preserve"> </w:t>
      </w:r>
      <w:hyperlink w:anchor="ancex12" w:history="1">
        <w:r>
          <w:rPr>
            <w:rStyle w:val="a4"/>
          </w:rPr>
          <w:t>Строки сплати за землю 2024</w:t>
        </w:r>
      </w:hyperlink>
      <w:r>
        <w:t xml:space="preserve"> </w:t>
      </w:r>
      <w:hyperlink w:anchor="ancex13" w:history="1">
        <w:r>
          <w:rPr>
            <w:rStyle w:val="a4"/>
          </w:rPr>
          <w:t>Приклад розрахунку земельного податку 2024</w:t>
        </w:r>
      </w:hyperlink>
      <w:r>
        <w:t xml:space="preserve"> </w:t>
      </w:r>
    </w:p>
    <w:p w:rsidR="00A34B09" w:rsidRDefault="00A34B09" w:rsidP="00A34B09">
      <w:hyperlink r:id="rId63" w:tgtFrame="_blank" w:history="1">
        <w:r>
          <w:rPr>
            <w:rStyle w:val="a4"/>
          </w:rPr>
          <w:t xml:space="preserve">Бланк податкової декларації з плати за землю </w:t>
        </w:r>
      </w:hyperlink>
      <w:r>
        <w:rPr>
          <w:rStyle w:val="linktofileinfo"/>
        </w:rPr>
        <w:t xml:space="preserve">скачати </w:t>
      </w:r>
    </w:p>
    <w:p w:rsidR="00A34B09" w:rsidRDefault="00A34B09" w:rsidP="00A34B09">
      <w:hyperlink r:id="rId64" w:tgtFrame="_blank" w:history="1">
        <w:r>
          <w:rPr>
            <w:rStyle w:val="a4"/>
          </w:rPr>
          <w:t xml:space="preserve">Приклад заповнення податкової декларації з плати за землю </w:t>
        </w:r>
      </w:hyperlink>
      <w:r>
        <w:rPr>
          <w:rStyle w:val="linktofileinfo"/>
        </w:rPr>
        <w:t xml:space="preserve">скачати </w:t>
      </w:r>
    </w:p>
    <w:p w:rsidR="00A34B09" w:rsidRDefault="00A34B09" w:rsidP="00A34B09">
      <w:pPr>
        <w:pStyle w:val="2"/>
      </w:pPr>
      <w:r>
        <w:t>Плата за землю – за рішенням місцевої ради</w:t>
      </w:r>
    </w:p>
    <w:p w:rsidR="00A34B09" w:rsidRDefault="00A34B09" w:rsidP="00A34B09">
      <w:pPr>
        <w:pStyle w:val="a3"/>
      </w:pPr>
      <w:r>
        <w:rPr>
          <w:rStyle w:val="a8"/>
        </w:rPr>
        <w:t>Плата за землю</w:t>
      </w:r>
      <w:r>
        <w:t xml:space="preserve"> – це не один податок, а </w:t>
      </w:r>
      <w:r>
        <w:rPr>
          <w:rStyle w:val="a8"/>
        </w:rPr>
        <w:t>земельний податок</w:t>
      </w:r>
      <w:r>
        <w:t xml:space="preserve"> та </w:t>
      </w:r>
      <w:r>
        <w:rPr>
          <w:rStyle w:val="a8"/>
        </w:rPr>
        <w:t>орендна плата за землю</w:t>
      </w:r>
      <w:r>
        <w:t xml:space="preserve"> (останній податок лише для земель державної/комунальної форми власності). Тобто два різних податки, але для них призначена одна форма декларації. У свою чергу, плата за землю є різновидом </w:t>
      </w:r>
      <w:r>
        <w:rPr>
          <w:rStyle w:val="a8"/>
        </w:rPr>
        <w:t>податку на майно</w:t>
      </w:r>
      <w:r>
        <w:t xml:space="preserve">, який належить до </w:t>
      </w:r>
      <w:r>
        <w:rPr>
          <w:rStyle w:val="a8"/>
        </w:rPr>
        <w:t>місцевих податків</w:t>
      </w:r>
      <w:r>
        <w:t xml:space="preserve"> (</w:t>
      </w:r>
      <w:hyperlink r:id="rId65" w:anchor="n210" w:tgtFrame="_blank" w:history="1">
        <w:r>
          <w:rPr>
            <w:rStyle w:val="a4"/>
          </w:rPr>
          <w:t>ст. 10 Податкового кодексу України</w:t>
        </w:r>
      </w:hyperlink>
      <w:r>
        <w:t xml:space="preserve">, </w:t>
      </w:r>
      <w:r>
        <w:rPr>
          <w:rStyle w:val="a9"/>
        </w:rPr>
        <w:t>далі</w:t>
      </w:r>
      <w:r>
        <w:t xml:space="preserve"> – </w:t>
      </w:r>
      <w:r>
        <w:rPr>
          <w:rStyle w:val="a8"/>
        </w:rPr>
        <w:t>ПКУ</w:t>
      </w:r>
      <w:r>
        <w:t>).</w:t>
      </w:r>
    </w:p>
    <w:p w:rsidR="00A34B09" w:rsidRDefault="00A34B09" w:rsidP="00A34B09">
      <w:pPr>
        <w:pStyle w:val="a3"/>
      </w:pPr>
      <w:r>
        <w:t xml:space="preserve">Аби бюджет сільських, селищних, міських територіальних громад, а також бюджети районів у містах (у разі наявності таких) наповнювався за рахунок плати за землю 2024 року, </w:t>
      </w:r>
      <w:hyperlink r:id="rId66" w:tgtFrame="_blank" w:history="1">
        <w:r>
          <w:rPr>
            <w:rStyle w:val="a4"/>
            <w:b/>
            <w:bCs/>
          </w:rPr>
          <w:t>орган місцевого самоврядування</w:t>
        </w:r>
      </w:hyperlink>
      <w:r>
        <w:t xml:space="preserve"> (</w:t>
      </w:r>
      <w:r>
        <w:rPr>
          <w:rStyle w:val="a8"/>
        </w:rPr>
        <w:t>ОМС</w:t>
      </w:r>
      <w:r>
        <w:t>) приймає рішення, у якому щодо плати за землю визначає:</w:t>
      </w:r>
    </w:p>
    <w:p w:rsidR="00A34B09" w:rsidRDefault="00A34B09" w:rsidP="00E16EDC">
      <w:pPr>
        <w:numPr>
          <w:ilvl w:val="0"/>
          <w:numId w:val="187"/>
        </w:numPr>
        <w:spacing w:before="100" w:beforeAutospacing="1" w:after="100" w:afterAutospacing="1" w:line="240" w:lineRule="auto"/>
      </w:pPr>
      <w:r>
        <w:t>ставки податку;</w:t>
      </w:r>
    </w:p>
    <w:p w:rsidR="00A34B09" w:rsidRDefault="00A34B09" w:rsidP="00E16EDC">
      <w:pPr>
        <w:numPr>
          <w:ilvl w:val="0"/>
          <w:numId w:val="187"/>
        </w:numPr>
        <w:spacing w:before="100" w:beforeAutospacing="1" w:after="100" w:afterAutospacing="1" w:line="240" w:lineRule="auto"/>
      </w:pPr>
      <w:r>
        <w:t>платників – землекористувачів;</w:t>
      </w:r>
    </w:p>
    <w:p w:rsidR="00A34B09" w:rsidRDefault="00A34B09" w:rsidP="00E16EDC">
      <w:pPr>
        <w:numPr>
          <w:ilvl w:val="0"/>
          <w:numId w:val="187"/>
        </w:numPr>
        <w:spacing w:before="100" w:beforeAutospacing="1" w:after="100" w:afterAutospacing="1" w:line="240" w:lineRule="auto"/>
      </w:pPr>
      <w:r>
        <w:t>власне об’єкт оподаткування;</w:t>
      </w:r>
    </w:p>
    <w:p w:rsidR="00A34B09" w:rsidRDefault="00A34B09" w:rsidP="00E16EDC">
      <w:pPr>
        <w:numPr>
          <w:ilvl w:val="0"/>
          <w:numId w:val="187"/>
        </w:numPr>
        <w:spacing w:before="100" w:beforeAutospacing="1" w:after="100" w:afterAutospacing="1" w:line="240" w:lineRule="auto"/>
      </w:pPr>
      <w:r>
        <w:t xml:space="preserve">пільги з податку тощо. Однак є й обов’язкові звільнення від сплати – на підставі </w:t>
      </w:r>
      <w:hyperlink r:id="rId67" w:anchor="n6838" w:tgtFrame="_blank" w:history="1">
        <w:r>
          <w:rPr>
            <w:rStyle w:val="a4"/>
          </w:rPr>
          <w:t>ст. 282 ПКУ</w:t>
        </w:r>
      </w:hyperlink>
      <w:r>
        <w:t>, де чимало бюджетних установ.</w:t>
      </w:r>
    </w:p>
    <w:p w:rsidR="00A34B09" w:rsidRDefault="00A34B09" w:rsidP="00A34B09">
      <w:pPr>
        <w:pStyle w:val="a3"/>
      </w:pPr>
      <w:r>
        <w:t xml:space="preserve">Однак усі ці ставки й пільги ОМС мають встановлюватися </w:t>
      </w:r>
      <w:r>
        <w:rPr>
          <w:rStyle w:val="a8"/>
        </w:rPr>
        <w:t>до 15 липня</w:t>
      </w:r>
      <w:r>
        <w:t xml:space="preserve"> за рік перед звітним. Якщо таке рішення не прийняте, то у звітному році діють ставки й пільги за попередній рік.</w:t>
      </w:r>
    </w:p>
    <w:p w:rsidR="00A34B09" w:rsidRDefault="00A34B09" w:rsidP="00A34B09">
      <w:pPr>
        <w:pStyle w:val="a3"/>
      </w:pPr>
      <w:r>
        <w:lastRenderedPageBreak/>
        <w:t xml:space="preserve">Таким чином, у 2024 році діють ставки з плати за землю й пільги, які були визначені ще станом на 15 липня 2023 року. Всю потрібну інформацію по ставках податку і пільгах шукаємо на веб-порталах відповідних ОМС або в узагальненому вигляді на веб-порталі ДПС: </w:t>
      </w:r>
      <w:hyperlink r:id="rId68" w:tgtFrame="_blank" w:history="1">
        <w:r>
          <w:rPr>
            <w:rStyle w:val="a4"/>
          </w:rPr>
          <w:t>ставки місцевих податків і зборів</w:t>
        </w:r>
      </w:hyperlink>
      <w:r>
        <w:t>.</w:t>
      </w:r>
    </w:p>
    <w:p w:rsidR="00A34B09" w:rsidRDefault="00A34B09" w:rsidP="00A34B09">
      <w:pPr>
        <w:pStyle w:val="a3"/>
      </w:pPr>
      <w:r>
        <w:rPr>
          <w:rFonts w:ascii="MS Mincho" w:eastAsia="MS Mincho" w:hAnsi="MS Mincho" w:cs="MS Mincho" w:hint="eastAsia"/>
          <w:color w:val="BA372A"/>
        </w:rPr>
        <w:t>☛</w:t>
      </w:r>
      <w:r>
        <w:rPr>
          <w:rStyle w:val="a8"/>
          <w:color w:val="BA372A"/>
        </w:rPr>
        <w:t xml:space="preserve"> Плата за землю – це місцевий податок, ставки й пільги по якому визначає місцева рада</w:t>
      </w:r>
    </w:p>
    <w:p w:rsidR="00A34B09" w:rsidRDefault="00A34B09" w:rsidP="00A34B09">
      <w:r>
        <w:t>ТОП-3 СТАТТІ ТИЖНЕВИКА «Головбух БЮДЖЕТ»</w:t>
      </w:r>
    </w:p>
    <w:p w:rsidR="00A34B09" w:rsidRDefault="00A34B09" w:rsidP="00A34B09">
      <w:hyperlink r:id="rId69" w:tgtFrame="_blank" w:history="1">
        <w:r>
          <w:rPr>
            <w:color w:val="0000F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журнал Головбух Бюджет" href="https://shop.expertus.media/catalog/bukhgalteriya/golovbukh-byudzhet/?utm_medium=referral&amp;utm_source=oblikbudget.com.ua&amp;utm_term=16590&amp;utm_content=article&amp;utm_campaign=red_block_mixblock_ss" target="&quot;_blank&quot;" style="width:75pt;height:96.75pt" o:button="t"/>
          </w:pict>
        </w:r>
      </w:hyperlink>
    </w:p>
    <w:p w:rsidR="00A34B09" w:rsidRDefault="00A34B09" w:rsidP="00E16EDC">
      <w:pPr>
        <w:numPr>
          <w:ilvl w:val="0"/>
          <w:numId w:val="188"/>
        </w:numPr>
        <w:spacing w:before="100" w:beforeAutospacing="1" w:after="100" w:afterAutospacing="1" w:line="240" w:lineRule="auto"/>
      </w:pPr>
      <w:hyperlink r:id="rId70" w:tgtFrame="_blank" w:history="1">
        <w:r>
          <w:rPr>
            <w:rStyle w:val="a4"/>
          </w:rPr>
          <w:t>ЄТС-2024: підвищуємо оклади з 1</w:t>
        </w:r>
        <w:r>
          <w:rPr>
            <w:rStyle w:val="a4"/>
          </w:rPr>
          <w:noBreakHyphen/>
          <w:t>го січня</w:t>
        </w:r>
      </w:hyperlink>
    </w:p>
    <w:p w:rsidR="00A34B09" w:rsidRDefault="00A34B09" w:rsidP="00E16EDC">
      <w:pPr>
        <w:numPr>
          <w:ilvl w:val="0"/>
          <w:numId w:val="188"/>
        </w:numPr>
        <w:spacing w:before="100" w:beforeAutospacing="1" w:after="100" w:afterAutospacing="1" w:line="240" w:lineRule="auto"/>
      </w:pPr>
      <w:hyperlink r:id="rId71" w:tgtFrame="_blank" w:history="1">
        <w:r>
          <w:rPr>
            <w:rStyle w:val="a4"/>
          </w:rPr>
          <w:t>Розрахунок компенсації за невикористану відпустку у 2024 році</w:t>
        </w:r>
      </w:hyperlink>
    </w:p>
    <w:p w:rsidR="00A34B09" w:rsidRDefault="00A34B09" w:rsidP="00E16EDC">
      <w:pPr>
        <w:numPr>
          <w:ilvl w:val="0"/>
          <w:numId w:val="188"/>
        </w:numPr>
        <w:spacing w:before="100" w:beforeAutospacing="1" w:after="100" w:afterAutospacing="1" w:line="240" w:lineRule="auto"/>
      </w:pPr>
      <w:hyperlink r:id="rId72" w:tgtFrame="_blank" w:history="1">
        <w:r>
          <w:rPr>
            <w:rStyle w:val="a4"/>
          </w:rPr>
          <w:t>Облікова політика установи: чи змінювати у 2024 році</w:t>
        </w:r>
      </w:hyperlink>
    </w:p>
    <w:p w:rsidR="00A34B09" w:rsidRDefault="00A34B09" w:rsidP="00A34B09">
      <w:pPr>
        <w:pStyle w:val="2"/>
      </w:pPr>
      <w:r>
        <w:t>Код пільги з плати за землю 2024</w:t>
      </w:r>
    </w:p>
    <w:p w:rsidR="00A34B09" w:rsidRDefault="00A34B09" w:rsidP="00A34B09">
      <w:pPr>
        <w:pStyle w:val="a3"/>
      </w:pPr>
      <w:r>
        <w:t xml:space="preserve">До речі, загальний код пільги по платі за землю – </w:t>
      </w:r>
      <w:r>
        <w:rPr>
          <w:rStyle w:val="a8"/>
        </w:rPr>
        <w:t>18010510</w:t>
      </w:r>
      <w:r>
        <w:t xml:space="preserve"> (з </w:t>
      </w:r>
      <w:hyperlink r:id="rId73" w:tgtFrame="_blank" w:history="1">
        <w:r>
          <w:rPr>
            <w:rStyle w:val="a4"/>
          </w:rPr>
          <w:t>Довідника 120/1</w:t>
        </w:r>
      </w:hyperlink>
      <w:r>
        <w:t xml:space="preserve"> на сайті ДПС від 28.09.2023 р.). За цим кодом ОМС встановлюють ставки плати за землю та пільги щодо земельного податку, що сплачується на відповідній території. Цей код використовується за потреби при заповненні </w:t>
      </w:r>
      <w:r>
        <w:rPr>
          <w:rStyle w:val="a8"/>
        </w:rPr>
        <w:t>Податкової декларації з плати за землю</w:t>
      </w:r>
      <w:r>
        <w:t>.</w:t>
      </w:r>
    </w:p>
    <w:p w:rsidR="00A34B09" w:rsidRDefault="00A34B09" w:rsidP="00A34B09">
      <w:pPr>
        <w:pStyle w:val="a3"/>
      </w:pPr>
      <w:r>
        <w:t>Зверніть увагу, що індивідуальних ставок плати за землю чи індивідуальних пільг бути не може (пп. 12.3.7 ПКУ) – якщо вони є, то встановлюються або на всій території, або певній групі суб’єктів господарювання.</w:t>
      </w:r>
    </w:p>
    <w:p w:rsidR="00A34B09" w:rsidRDefault="00A34B09" w:rsidP="00A34B09">
      <w:pPr>
        <w:pStyle w:val="2"/>
      </w:pPr>
      <w:r>
        <w:t>Нормативна грошова оцінка 2024</w:t>
      </w:r>
    </w:p>
    <w:p w:rsidR="00A34B09" w:rsidRDefault="00A34B09" w:rsidP="00A34B09">
      <w:pPr>
        <w:pStyle w:val="a3"/>
      </w:pPr>
      <w:r>
        <w:t xml:space="preserve">Окрім ставок плати за землю для розрахунку ще й потрібно знати </w:t>
      </w:r>
      <w:r>
        <w:rPr>
          <w:rStyle w:val="a8"/>
        </w:rPr>
        <w:t>нормативну грошову оцінку</w:t>
      </w:r>
      <w:r>
        <w:t xml:space="preserve"> </w:t>
      </w:r>
      <w:r>
        <w:rPr>
          <w:rStyle w:val="a8"/>
        </w:rPr>
        <w:t>(НГО)</w:t>
      </w:r>
      <w:r>
        <w:t xml:space="preserve"> земельної ділянки. Її можна знайти у </w:t>
      </w:r>
      <w:hyperlink r:id="rId74" w:tgtFrame="_blank" w:history="1">
        <w:r>
          <w:rPr>
            <w:rStyle w:val="a4"/>
          </w:rPr>
          <w:t>Інформації щодо нормативної грошової оцінки одиниці площі ріллі в розрізі областей</w:t>
        </w:r>
      </w:hyperlink>
      <w:r>
        <w:t xml:space="preserve"> від Держслужби України з питань геодезії картографії та кадастру. Якщо є певні сумніви щодо НГО, то проконсультуйтеся у місцевій ДПС – податківцям така інформація теж передається у 10-денний термін після затвердження відповідної техдокументації з НГО.</w:t>
      </w:r>
    </w:p>
    <w:p w:rsidR="00A34B09" w:rsidRDefault="00A34B09" w:rsidP="00A34B09">
      <w:pPr>
        <w:pStyle w:val="a3"/>
      </w:pPr>
      <w:r>
        <w:rPr>
          <w:rFonts w:ascii="MS Mincho" w:eastAsia="MS Mincho" w:hAnsi="MS Mincho" w:cs="MS Mincho" w:hint="eastAsia"/>
          <w:color w:val="BA372A"/>
        </w:rPr>
        <w:t>☛</w:t>
      </w:r>
      <w:r>
        <w:rPr>
          <w:color w:val="BA372A"/>
        </w:rPr>
        <w:t xml:space="preserve"> </w:t>
      </w:r>
      <w:r>
        <w:rPr>
          <w:rStyle w:val="a8"/>
          <w:color w:val="BA372A"/>
        </w:rPr>
        <w:t>Плата за землю залежить від ставки податку та НГО земельної ділянки</w:t>
      </w:r>
    </w:p>
    <w:p w:rsidR="00A34B09" w:rsidRDefault="00A34B09" w:rsidP="00A34B09">
      <w:pPr>
        <w:pStyle w:val="a3"/>
      </w:pPr>
      <w:hyperlink r:id="rId75" w:tgtFrame="_blank" w:history="1">
        <w:r>
          <w:rPr>
            <w:rStyle w:val="a4"/>
          </w:rPr>
          <w:t>Калькулятор штрафів</w:t>
        </w:r>
      </w:hyperlink>
      <w:r>
        <w:rPr>
          <w:rStyle w:val="incontentbutton"/>
        </w:rPr>
        <w:t xml:space="preserve"> </w:t>
      </w:r>
    </w:p>
    <w:p w:rsidR="00A34B09" w:rsidRDefault="00A34B09" w:rsidP="00A34B09">
      <w:pPr>
        <w:pStyle w:val="2"/>
      </w:pPr>
      <w:r>
        <w:t>Земельний податок 2024</w:t>
      </w:r>
    </w:p>
    <w:p w:rsidR="00A34B09" w:rsidRDefault="00A34B09" w:rsidP="00A34B09">
      <w:pPr>
        <w:pStyle w:val="3"/>
      </w:pPr>
      <w:r>
        <w:lastRenderedPageBreak/>
        <w:t>Хто сплачує земельний податок у 2024 році</w:t>
      </w:r>
    </w:p>
    <w:p w:rsidR="00A34B09" w:rsidRDefault="00A34B09" w:rsidP="00A34B09">
      <w:pPr>
        <w:pStyle w:val="a3"/>
      </w:pPr>
      <w:r>
        <w:t>Податок на землю 2024 державної і комунальної власності сплачують на загальни підставах бюджетні установи, держоргани чи ОМС, які є власниками земель.</w:t>
      </w:r>
    </w:p>
    <w:p w:rsidR="00A34B09" w:rsidRDefault="00A34B09" w:rsidP="00A34B09">
      <w:pPr>
        <w:pStyle w:val="a3"/>
      </w:pPr>
      <w:r>
        <w:t xml:space="preserve">Та не всі бюджетні установи чи органи зобов’язані сплачувати земельний податок 2024 року. Так, на підставі </w:t>
      </w:r>
      <w:hyperlink r:id="rId76" w:anchor="n6838" w:tgtFrame="_blank" w:history="1">
        <w:r>
          <w:rPr>
            <w:rStyle w:val="a4"/>
          </w:rPr>
          <w:t>ст. 282 ПКУ</w:t>
        </w:r>
      </w:hyperlink>
      <w:r>
        <w:t xml:space="preserve"> звільняються від сплати земельного податку:</w:t>
      </w:r>
    </w:p>
    <w:p w:rsidR="00A34B09" w:rsidRDefault="00A34B09" w:rsidP="00E16EDC">
      <w:pPr>
        <w:numPr>
          <w:ilvl w:val="0"/>
          <w:numId w:val="189"/>
        </w:numPr>
        <w:spacing w:before="100" w:beforeAutospacing="1" w:after="100" w:afterAutospacing="1" w:line="240" w:lineRule="auto"/>
      </w:pPr>
      <w:r>
        <w:t>бази олімпійської та параолімпійської підготовки, перелік яких затверджується урядом;</w:t>
      </w:r>
    </w:p>
    <w:p w:rsidR="00A34B09" w:rsidRDefault="00A34B09" w:rsidP="00E16EDC">
      <w:pPr>
        <w:numPr>
          <w:ilvl w:val="0"/>
          <w:numId w:val="189"/>
        </w:numPr>
        <w:spacing w:before="100" w:beforeAutospacing="1" w:after="100" w:afterAutospacing="1" w:line="240" w:lineRule="auto"/>
      </w:pPr>
      <w:r>
        <w:t>дошкільні та загальноосвітні навчальні заклади;</w:t>
      </w:r>
    </w:p>
    <w:p w:rsidR="00A34B09" w:rsidRDefault="00A34B09" w:rsidP="00E16EDC">
      <w:pPr>
        <w:numPr>
          <w:ilvl w:val="0"/>
          <w:numId w:val="189"/>
        </w:numPr>
        <w:spacing w:before="100" w:beforeAutospacing="1" w:after="100" w:afterAutospacing="1" w:line="240" w:lineRule="auto"/>
      </w:pPr>
      <w:r>
        <w:t>заклади культури;</w:t>
      </w:r>
    </w:p>
    <w:p w:rsidR="00A34B09" w:rsidRDefault="00A34B09" w:rsidP="00E16EDC">
      <w:pPr>
        <w:numPr>
          <w:ilvl w:val="0"/>
          <w:numId w:val="189"/>
        </w:numPr>
        <w:spacing w:before="100" w:beforeAutospacing="1" w:after="100" w:afterAutospacing="1" w:line="240" w:lineRule="auto"/>
      </w:pPr>
      <w:r>
        <w:t>заклади фізичної культури та спорту;</w:t>
      </w:r>
    </w:p>
    <w:p w:rsidR="00A34B09" w:rsidRDefault="00A34B09" w:rsidP="00E16EDC">
      <w:pPr>
        <w:numPr>
          <w:ilvl w:val="0"/>
          <w:numId w:val="189"/>
        </w:numPr>
        <w:spacing w:before="100" w:beforeAutospacing="1" w:after="100" w:afterAutospacing="1" w:line="240" w:lineRule="auto"/>
      </w:pPr>
      <w:r>
        <w:t>заклади соцзахисту;</w:t>
      </w:r>
    </w:p>
    <w:p w:rsidR="00A34B09" w:rsidRDefault="00A34B09" w:rsidP="00E16EDC">
      <w:pPr>
        <w:numPr>
          <w:ilvl w:val="0"/>
          <w:numId w:val="189"/>
        </w:numPr>
        <w:spacing w:before="100" w:beforeAutospacing="1" w:after="100" w:afterAutospacing="1" w:line="240" w:lineRule="auto"/>
      </w:pPr>
      <w:r>
        <w:t>заклади охорони здоров’я;</w:t>
      </w:r>
    </w:p>
    <w:p w:rsidR="00A34B09" w:rsidRDefault="00A34B09" w:rsidP="00E16EDC">
      <w:pPr>
        <w:numPr>
          <w:ilvl w:val="0"/>
          <w:numId w:val="189"/>
        </w:numPr>
        <w:spacing w:before="100" w:beforeAutospacing="1" w:after="100" w:afterAutospacing="1" w:line="240" w:lineRule="auto"/>
      </w:pPr>
      <w:r>
        <w:t>заклади освіти;</w:t>
      </w:r>
    </w:p>
    <w:p w:rsidR="00A34B09" w:rsidRDefault="00A34B09" w:rsidP="00E16EDC">
      <w:pPr>
        <w:numPr>
          <w:ilvl w:val="0"/>
          <w:numId w:val="189"/>
        </w:numPr>
        <w:spacing w:before="100" w:beforeAutospacing="1" w:after="100" w:afterAutospacing="1" w:line="240" w:lineRule="auto"/>
      </w:pPr>
      <w:r>
        <w:t>заклади науки;</w:t>
      </w:r>
    </w:p>
    <w:p w:rsidR="00A34B09" w:rsidRDefault="00A34B09" w:rsidP="00E16EDC">
      <w:pPr>
        <w:numPr>
          <w:ilvl w:val="0"/>
          <w:numId w:val="189"/>
        </w:numPr>
        <w:spacing w:before="100" w:beforeAutospacing="1" w:after="100" w:afterAutospacing="1" w:line="240" w:lineRule="auto"/>
      </w:pPr>
      <w:r>
        <w:t>дитячі санаторно-курортні заклади;</w:t>
      </w:r>
    </w:p>
    <w:p w:rsidR="00A34B09" w:rsidRDefault="00A34B09" w:rsidP="00E16EDC">
      <w:pPr>
        <w:numPr>
          <w:ilvl w:val="0"/>
          <w:numId w:val="189"/>
        </w:numPr>
        <w:spacing w:before="100" w:beforeAutospacing="1" w:after="100" w:afterAutospacing="1" w:line="240" w:lineRule="auto"/>
      </w:pPr>
      <w:r>
        <w:t>заклади оздоровлення і відпочинку.</w:t>
      </w:r>
    </w:p>
    <w:p w:rsidR="00A34B09" w:rsidRDefault="00A34B09" w:rsidP="00A34B09">
      <w:pPr>
        <w:pStyle w:val="a3"/>
      </w:pPr>
      <w:r>
        <w:t>Однак земельний податок зобов’язані сплачувати національні й державні дендрологічні парки.</w:t>
      </w:r>
    </w:p>
    <w:p w:rsidR="00A34B09" w:rsidRDefault="00A34B09" w:rsidP="00A34B09">
      <w:pPr>
        <w:pStyle w:val="a3"/>
      </w:pPr>
      <w:r>
        <w:t xml:space="preserve">Зверніть увагу, що звільнення на заклади охорони здоров’я, освіти, фізичної культури та спорту, дошкільні та загальноосвітні навчальні заклади та спорту поширюється лише за умови, якщо вони </w:t>
      </w:r>
      <w:r>
        <w:rPr>
          <w:rStyle w:val="a8"/>
        </w:rPr>
        <w:t>повністю утримуються за рахунок державного/місцевого бюджету</w:t>
      </w:r>
      <w:r>
        <w:t xml:space="preserve"> (пп. 282.1.4 ПКУ).</w:t>
      </w:r>
    </w:p>
    <w:p w:rsidR="00A34B09" w:rsidRDefault="00A34B09" w:rsidP="00A34B09">
      <w:pPr>
        <w:pStyle w:val="a3"/>
      </w:pPr>
      <w:r>
        <w:t>Щодо дитячих санаторно-курортних закладів і закладів оздоровлення та відпочинку, то вони мають бути на балансі підприємств, установ, які знаходяться у Реєстрі неприбуткових організацій (пп. 282.1.5 ПКУ). Баланс бюджетної установи якраз таким і є.</w:t>
      </w:r>
    </w:p>
    <w:p w:rsidR="00A34B09" w:rsidRDefault="00A34B09" w:rsidP="00A34B09">
      <w:pPr>
        <w:pStyle w:val="a3"/>
      </w:pPr>
      <w:r>
        <w:t>Також серед тих, хто звільнений від сплати земельного податку, – ДЮСШ, центри з розвитку фізкультури і спорту осіб з інвалідністю, центри фізичного здоров’я населення, школи вищої спортивної майстерності, центри олімпійської підготовки, чиї спортивні споруди розміщені на земельних ділянках. Умова – теж їхня приналежність до товариств, які включені до Реєстру неприбуткових організацій (пп. 282.1.6 ПКУ).</w:t>
      </w:r>
    </w:p>
    <w:p w:rsidR="00A34B09" w:rsidRDefault="00A34B09" w:rsidP="00A34B09">
      <w:r>
        <w:t xml:space="preserve">ТОП-4 теми </w:t>
      </w:r>
      <w:hyperlink r:id="rId77" w:tgtFrame="_blank" w:history="1">
        <w:r>
          <w:rPr>
            <w:rStyle w:val="a4"/>
          </w:rPr>
          <w:t xml:space="preserve">з журналу «Головбух Праця та Зарплата» </w:t>
        </w:r>
      </w:hyperlink>
    </w:p>
    <w:p w:rsidR="00A34B09" w:rsidRDefault="00A34B09" w:rsidP="00A34B09">
      <w:hyperlink r:id="rId78" w:tgtFrame="_blank" w:history="1">
        <w:r>
          <w:rPr>
            <w:color w:val="0000FF"/>
          </w:rPr>
          <w:pict>
            <v:shape id="_x0000_i1026" type="#_x0000_t75" alt="журнал Головбух Праця та Зарплата" href="https://shop.expertus.media/catalog/bukhgalteriya/golovbukh-pratsya-ta-zarplata/?utm_medium=referral&amp;utm_source=oblikbudget.com.ua&amp;utm_term=16590&amp;utm_content=article&amp;utm_campaign=red_block_mixblock_ss" target="&quot;_blank&quot;" style="width:24pt;height:24pt" o:button="t"/>
          </w:pict>
        </w:r>
      </w:hyperlink>
    </w:p>
    <w:p w:rsidR="00A34B09" w:rsidRDefault="00A34B09" w:rsidP="00E16EDC">
      <w:pPr>
        <w:numPr>
          <w:ilvl w:val="0"/>
          <w:numId w:val="190"/>
        </w:numPr>
        <w:spacing w:before="100" w:beforeAutospacing="1" w:after="100" w:afterAutospacing="1" w:line="240" w:lineRule="auto"/>
      </w:pPr>
      <w:hyperlink r:id="rId79" w:tgtFrame="_blank" w:history="1">
        <w:r>
          <w:rPr>
            <w:rStyle w:val="a4"/>
          </w:rPr>
          <w:t>Закон про зміни у відпустках: що дозволяє роботодавцям і чого позбавляє працівників</w:t>
        </w:r>
      </w:hyperlink>
    </w:p>
    <w:p w:rsidR="00A34B09" w:rsidRDefault="00A34B09" w:rsidP="00E16EDC">
      <w:pPr>
        <w:numPr>
          <w:ilvl w:val="0"/>
          <w:numId w:val="190"/>
        </w:numPr>
        <w:spacing w:before="100" w:beforeAutospacing="1" w:after="100" w:afterAutospacing="1" w:line="240" w:lineRule="auto"/>
      </w:pPr>
      <w:hyperlink r:id="rId80" w:tgtFrame="_blank" w:history="1">
        <w:r>
          <w:rPr>
            <w:rStyle w:val="a4"/>
          </w:rPr>
          <w:t>Як користуватися електронним кабінетом ПФУ</w:t>
        </w:r>
      </w:hyperlink>
    </w:p>
    <w:p w:rsidR="00A34B09" w:rsidRDefault="00A34B09" w:rsidP="00E16EDC">
      <w:pPr>
        <w:numPr>
          <w:ilvl w:val="0"/>
          <w:numId w:val="190"/>
        </w:numPr>
        <w:spacing w:before="100" w:beforeAutospacing="1" w:after="100" w:afterAutospacing="1" w:line="240" w:lineRule="auto"/>
      </w:pPr>
      <w:hyperlink r:id="rId81" w:tgtFrame="_blank" w:history="1">
        <w:r>
          <w:rPr>
            <w:rStyle w:val="a4"/>
          </w:rPr>
          <w:t>Штатний розпис: відповіді на часті запитання та зразок на 2024 ;рік</w:t>
        </w:r>
      </w:hyperlink>
    </w:p>
    <w:p w:rsidR="00A34B09" w:rsidRDefault="00A34B09" w:rsidP="00E16EDC">
      <w:pPr>
        <w:numPr>
          <w:ilvl w:val="0"/>
          <w:numId w:val="190"/>
        </w:numPr>
        <w:spacing w:before="100" w:beforeAutospacing="1" w:after="100" w:afterAutospacing="1" w:line="240" w:lineRule="auto"/>
      </w:pPr>
      <w:hyperlink r:id="rId82" w:tgtFrame="_blank" w:history="1">
        <w:r>
          <w:rPr>
            <w:rStyle w:val="a4"/>
          </w:rPr>
          <w:t>Забезпечення оплати відпусток: особливості інвентаризації</w:t>
        </w:r>
      </w:hyperlink>
    </w:p>
    <w:p w:rsidR="00A34B09" w:rsidRDefault="00A34B09" w:rsidP="00A34B09">
      <w:pPr>
        <w:pStyle w:val="2"/>
      </w:pPr>
      <w:r>
        <w:t>База оподаткування земельним податком 2024</w:t>
      </w:r>
    </w:p>
    <w:p w:rsidR="00A34B09" w:rsidRDefault="00A34B09" w:rsidP="00A34B09">
      <w:pPr>
        <w:pStyle w:val="a3"/>
      </w:pPr>
      <w:r>
        <w:t xml:space="preserve">Плата за землю в Україні є обов’язковим платежем за користування земельними ділянками. Встановлена нормативна грошова оцінка (НГО) такої ділянки і є базою оподаткування. Також цю базу збільшують на коефіцієнт індексації, про який щороку </w:t>
      </w:r>
      <w:r>
        <w:lastRenderedPageBreak/>
        <w:t xml:space="preserve">повідомляє ДПС. У разі невстановлення такої оцінки, базою для оподаткування є площа земельної ділянки – </w:t>
      </w:r>
      <w:r>
        <w:rPr>
          <w:rStyle w:val="a9"/>
        </w:rPr>
        <w:t>див.</w:t>
      </w:r>
      <w:r>
        <w:t xml:space="preserve"> </w:t>
      </w:r>
      <w:r>
        <w:rPr>
          <w:rStyle w:val="a9"/>
        </w:rPr>
        <w:t>таблицю нижче.</w:t>
      </w:r>
    </w:p>
    <w:tbl>
      <w:tblPr>
        <w:tblW w:w="5000" w:type="pct"/>
        <w:jc w:val="center"/>
        <w:tblBorders>
          <w:top w:val="outset" w:sz="6" w:space="0" w:color="000000"/>
          <w:left w:val="outset" w:sz="6" w:space="0" w:color="000000"/>
          <w:bottom w:val="outset" w:sz="6" w:space="0" w:color="000000"/>
          <w:right w:val="outset" w:sz="6" w:space="0" w:color="000000"/>
        </w:tblBorders>
        <w:tblCellMar>
          <w:top w:w="30" w:type="dxa"/>
          <w:left w:w="30" w:type="dxa"/>
          <w:bottom w:w="30" w:type="dxa"/>
          <w:right w:w="30" w:type="dxa"/>
        </w:tblCellMar>
        <w:tblLook w:val="04A0"/>
      </w:tblPr>
      <w:tblGrid>
        <w:gridCol w:w="3322"/>
        <w:gridCol w:w="3322"/>
        <w:gridCol w:w="2771"/>
      </w:tblGrid>
      <w:tr w:rsidR="00A34B09" w:rsidTr="00A34B09">
        <w:trPr>
          <w:jc w:val="center"/>
        </w:trPr>
        <w:tc>
          <w:tcPr>
            <w:tcW w:w="9225" w:type="dxa"/>
            <w:gridSpan w:val="3"/>
            <w:tcBorders>
              <w:top w:val="outset" w:sz="6" w:space="0" w:color="000000"/>
              <w:left w:val="outset" w:sz="6" w:space="0" w:color="000000"/>
              <w:bottom w:val="outset" w:sz="6" w:space="0" w:color="000000"/>
              <w:right w:val="outset" w:sz="6" w:space="0" w:color="000000"/>
            </w:tcBorders>
            <w:shd w:val="clear" w:color="auto" w:fill="F2DBDB"/>
            <w:hideMark/>
          </w:tcPr>
          <w:p w:rsidR="00A34B09" w:rsidRDefault="00A34B09">
            <w:pPr>
              <w:pStyle w:val="a3"/>
              <w:jc w:val="center"/>
            </w:pPr>
            <w:r>
              <w:rPr>
                <w:rStyle w:val="a8"/>
              </w:rPr>
              <w:t>БАЗА РОЗРАХУНКУ ПЛАТИ ЗА ЗЕМЛЮ 2024</w:t>
            </w:r>
          </w:p>
        </w:tc>
      </w:tr>
      <w:tr w:rsidR="00A34B09" w:rsidTr="00A34B09">
        <w:trPr>
          <w:jc w:val="center"/>
        </w:trPr>
        <w:tc>
          <w:tcPr>
            <w:tcW w:w="6510" w:type="dxa"/>
            <w:gridSpan w:val="2"/>
            <w:tcBorders>
              <w:top w:val="outset" w:sz="6" w:space="0" w:color="000000"/>
              <w:left w:val="outset" w:sz="6" w:space="0" w:color="000000"/>
              <w:bottom w:val="outset" w:sz="6" w:space="0" w:color="000000"/>
              <w:right w:val="outset" w:sz="6" w:space="0" w:color="000000"/>
            </w:tcBorders>
            <w:shd w:val="clear" w:color="auto" w:fill="C38B97"/>
            <w:hideMark/>
          </w:tcPr>
          <w:p w:rsidR="00A34B09" w:rsidRDefault="00A34B09">
            <w:pPr>
              <w:pStyle w:val="a3"/>
              <w:jc w:val="center"/>
            </w:pPr>
            <w:r>
              <w:rPr>
                <w:rStyle w:val="a8"/>
              </w:rPr>
              <w:t>Земельний податок за рік:</w:t>
            </w:r>
          </w:p>
        </w:tc>
        <w:tc>
          <w:tcPr>
            <w:tcW w:w="2640" w:type="dxa"/>
            <w:vMerge w:val="restart"/>
            <w:tcBorders>
              <w:top w:val="outset" w:sz="6" w:space="0" w:color="000000"/>
              <w:left w:val="outset" w:sz="6" w:space="0" w:color="000000"/>
              <w:bottom w:val="outset" w:sz="6" w:space="0" w:color="000000"/>
              <w:right w:val="outset" w:sz="6" w:space="0" w:color="000000"/>
            </w:tcBorders>
            <w:shd w:val="clear" w:color="auto" w:fill="C38B97"/>
            <w:vAlign w:val="center"/>
            <w:hideMark/>
          </w:tcPr>
          <w:p w:rsidR="00A34B09" w:rsidRDefault="00A34B09">
            <w:pPr>
              <w:pStyle w:val="a3"/>
              <w:jc w:val="center"/>
            </w:pPr>
            <w:r>
              <w:rPr>
                <w:rStyle w:val="a8"/>
              </w:rPr>
              <w:t>Орендна плата за землю</w:t>
            </w:r>
          </w:p>
        </w:tc>
      </w:tr>
      <w:tr w:rsidR="00A34B09" w:rsidTr="00A34B09">
        <w:trPr>
          <w:jc w:val="center"/>
        </w:trPr>
        <w:tc>
          <w:tcPr>
            <w:tcW w:w="3255" w:type="dxa"/>
            <w:tcBorders>
              <w:top w:val="outset" w:sz="6" w:space="0" w:color="000000"/>
              <w:left w:val="outset" w:sz="6" w:space="0" w:color="000000"/>
              <w:bottom w:val="outset" w:sz="6" w:space="0" w:color="000000"/>
              <w:right w:val="outset" w:sz="6" w:space="0" w:color="000000"/>
            </w:tcBorders>
            <w:shd w:val="clear" w:color="auto" w:fill="C38B97"/>
            <w:hideMark/>
          </w:tcPr>
          <w:p w:rsidR="00A34B09" w:rsidRDefault="00A34B09">
            <w:pPr>
              <w:pStyle w:val="a3"/>
              <w:jc w:val="center"/>
            </w:pPr>
            <w:r>
              <w:rPr>
                <w:rStyle w:val="a8"/>
              </w:rPr>
              <w:t>якщо НГО проведена</w:t>
            </w:r>
          </w:p>
        </w:tc>
        <w:tc>
          <w:tcPr>
            <w:tcW w:w="3195" w:type="dxa"/>
            <w:tcBorders>
              <w:top w:val="outset" w:sz="6" w:space="0" w:color="000000"/>
              <w:left w:val="outset" w:sz="6" w:space="0" w:color="000000"/>
              <w:bottom w:val="outset" w:sz="6" w:space="0" w:color="000000"/>
              <w:right w:val="outset" w:sz="6" w:space="0" w:color="000000"/>
            </w:tcBorders>
            <w:shd w:val="clear" w:color="auto" w:fill="C38B97"/>
            <w:hideMark/>
          </w:tcPr>
          <w:p w:rsidR="00A34B09" w:rsidRDefault="00A34B09">
            <w:pPr>
              <w:pStyle w:val="a3"/>
              <w:jc w:val="center"/>
            </w:pPr>
            <w:r>
              <w:rPr>
                <w:rStyle w:val="a8"/>
              </w:rPr>
              <w:t>якщо НГО не проведена</w:t>
            </w: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r>
      <w:tr w:rsidR="00A34B09" w:rsidTr="00A34B09">
        <w:trPr>
          <w:jc w:val="center"/>
        </w:trPr>
        <w:tc>
          <w:tcPr>
            <w:tcW w:w="3255" w:type="dxa"/>
            <w:tcBorders>
              <w:top w:val="outset" w:sz="6" w:space="0" w:color="000000"/>
              <w:left w:val="outset" w:sz="6" w:space="0" w:color="000000"/>
              <w:bottom w:val="outset" w:sz="6" w:space="0" w:color="000000"/>
              <w:right w:val="outset" w:sz="6" w:space="0" w:color="000000"/>
            </w:tcBorders>
            <w:hideMark/>
          </w:tcPr>
          <w:p w:rsidR="00A34B09" w:rsidRDefault="00A34B09">
            <w:pPr>
              <w:pStyle w:val="a3"/>
              <w:jc w:val="center"/>
            </w:pPr>
            <w:r>
              <w:rPr>
                <w:rStyle w:val="a9"/>
              </w:rPr>
              <w:t>площа × проіндексована НГО одиниці площі земельної ділянки × ставка податку (%)</w:t>
            </w:r>
          </w:p>
        </w:tc>
        <w:tc>
          <w:tcPr>
            <w:tcW w:w="319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rPr>
                <w:rStyle w:val="a9"/>
              </w:rPr>
              <w:t>площа × проіндексована НГО одиниці площі земельної ділянки по області*× ставка податку (%)</w:t>
            </w:r>
          </w:p>
        </w:tc>
        <w:tc>
          <w:tcPr>
            <w:tcW w:w="264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визначається договором оренди</w:t>
            </w:r>
          </w:p>
        </w:tc>
      </w:tr>
      <w:tr w:rsidR="00A34B09" w:rsidTr="00A34B09">
        <w:trPr>
          <w:jc w:val="center"/>
        </w:trPr>
        <w:tc>
          <w:tcPr>
            <w:tcW w:w="9225" w:type="dxa"/>
            <w:gridSpan w:val="3"/>
            <w:tcBorders>
              <w:top w:val="outset" w:sz="6" w:space="0" w:color="000000"/>
              <w:left w:val="outset" w:sz="6" w:space="0" w:color="000000"/>
              <w:bottom w:val="outset" w:sz="6" w:space="0" w:color="000000"/>
              <w:right w:val="outset" w:sz="6" w:space="0" w:color="000000"/>
            </w:tcBorders>
            <w:vAlign w:val="center"/>
            <w:hideMark/>
          </w:tcPr>
          <w:p w:rsidR="00A34B09" w:rsidRDefault="00A34B09">
            <w:pPr>
              <w:pStyle w:val="a3"/>
            </w:pPr>
            <w:r>
              <w:t xml:space="preserve">* НГО одиниці площі ріллі по області </w:t>
            </w:r>
            <w:r>
              <w:softHyphen/>
              <w:t xml:space="preserve"> – </w:t>
            </w:r>
            <w:r>
              <w:rPr>
                <w:rStyle w:val="a9"/>
              </w:rPr>
              <w:t xml:space="preserve">див. </w:t>
            </w:r>
            <w:hyperlink r:id="rId83" w:tgtFrame="_blank" w:history="1">
              <w:r>
                <w:rPr>
                  <w:rStyle w:val="a4"/>
                </w:rPr>
                <w:t>Інформацію щодо нормативної грошової оцінки одиниці площі ріллі в розрізі областей</w:t>
              </w:r>
            </w:hyperlink>
            <w:r>
              <w:t xml:space="preserve"> від Держслужби України з питань геодезії картографії та кадастру</w:t>
            </w:r>
          </w:p>
        </w:tc>
      </w:tr>
    </w:tbl>
    <w:p w:rsidR="00A34B09" w:rsidRDefault="00A34B09" w:rsidP="00A34B09">
      <w:pPr>
        <w:pStyle w:val="a3"/>
      </w:pPr>
      <w:r>
        <w:t xml:space="preserve">У разі якщо установа має звільнення та надає землю в оренду, наприклад частину будівлі, то земельний податок обчислюється </w:t>
      </w:r>
      <w:r>
        <w:rPr>
          <w:rStyle w:val="a8"/>
        </w:rPr>
        <w:t>пропорційно площі, яку передано в оренду</w:t>
      </w:r>
      <w:r>
        <w:t>.</w:t>
      </w:r>
    </w:p>
    <w:p w:rsidR="00A34B09" w:rsidRDefault="00A34B09" w:rsidP="00A34B09">
      <w:pPr>
        <w:pStyle w:val="2"/>
      </w:pPr>
      <w:r>
        <w:t>Земельні ділянки, на які плата за землю не нараховується</w:t>
      </w:r>
    </w:p>
    <w:p w:rsidR="00A34B09" w:rsidRDefault="00A34B09" w:rsidP="00A34B09">
      <w:pPr>
        <w:pStyle w:val="a3"/>
      </w:pPr>
      <w:r>
        <w:t>Однак земельний податок 2024 нараховується не на всі земельні ділянки. У ст. 283 ПКУ визначено перелік виду земель, на які нараховувати земподаток не можна. Мова йде про сільськогосподарські угіддя, які:</w:t>
      </w:r>
    </w:p>
    <w:p w:rsidR="00A34B09" w:rsidRDefault="00A34B09" w:rsidP="00E16EDC">
      <w:pPr>
        <w:numPr>
          <w:ilvl w:val="0"/>
          <w:numId w:val="191"/>
        </w:numPr>
        <w:spacing w:before="100" w:beforeAutospacing="1" w:after="100" w:afterAutospacing="1" w:line="240" w:lineRule="auto"/>
      </w:pPr>
      <w:r>
        <w:t>законсервовані;</w:t>
      </w:r>
    </w:p>
    <w:p w:rsidR="00A34B09" w:rsidRDefault="00A34B09" w:rsidP="00E16EDC">
      <w:pPr>
        <w:numPr>
          <w:ilvl w:val="0"/>
          <w:numId w:val="191"/>
        </w:numPr>
        <w:spacing w:before="100" w:beforeAutospacing="1" w:after="100" w:afterAutospacing="1" w:line="240" w:lineRule="auto"/>
      </w:pPr>
      <w:r>
        <w:t>знаходяться в зоні радіоактивного чи хімічного забруднення;</w:t>
      </w:r>
    </w:p>
    <w:p w:rsidR="00A34B09" w:rsidRDefault="00A34B09" w:rsidP="00E16EDC">
      <w:pPr>
        <w:numPr>
          <w:ilvl w:val="0"/>
          <w:numId w:val="191"/>
        </w:numPr>
        <w:spacing w:before="100" w:beforeAutospacing="1" w:after="100" w:afterAutospacing="1" w:line="240" w:lineRule="auto"/>
      </w:pPr>
      <w:r>
        <w:t>використовують для випробування нових сортів культур.</w:t>
      </w:r>
    </w:p>
    <w:p w:rsidR="00A34B09" w:rsidRDefault="00A34B09" w:rsidP="00A34B09">
      <w:pPr>
        <w:pStyle w:val="a3"/>
      </w:pPr>
      <w:r>
        <w:t>Також плата за землю не буде нараховуватись на земельні ділянки, які відведені для автомобільних доріг загального користування, кладовищ тощо.</w:t>
      </w:r>
    </w:p>
    <w:p w:rsidR="00A34B09" w:rsidRDefault="00A34B09" w:rsidP="00A34B09">
      <w:r>
        <w:t xml:space="preserve">КОРИСНЕ ДЛЯ БУХГАЛТЕРА-БЮДЖЕТНИКА </w:t>
      </w:r>
    </w:p>
    <w:p w:rsidR="00A34B09" w:rsidRDefault="00A34B09" w:rsidP="00E16EDC">
      <w:pPr>
        <w:numPr>
          <w:ilvl w:val="0"/>
          <w:numId w:val="192"/>
        </w:numPr>
        <w:spacing w:before="100" w:beforeAutospacing="1" w:after="100" w:afterAutospacing="1" w:line="240" w:lineRule="auto"/>
      </w:pPr>
      <w:hyperlink r:id="rId84" w:tgtFrame="_blank" w:history="1">
        <w:r>
          <w:rPr>
            <w:rStyle w:val="a4"/>
          </w:rPr>
          <w:t xml:space="preserve">Виплата декретних у 2024 році </w:t>
        </w:r>
      </w:hyperlink>
    </w:p>
    <w:p w:rsidR="00A34B09" w:rsidRDefault="00A34B09" w:rsidP="00E16EDC">
      <w:pPr>
        <w:numPr>
          <w:ilvl w:val="0"/>
          <w:numId w:val="192"/>
        </w:numPr>
        <w:spacing w:before="100" w:beforeAutospacing="1" w:after="100" w:afterAutospacing="1" w:line="240" w:lineRule="auto"/>
      </w:pPr>
      <w:hyperlink r:id="rId85" w:tgtFrame="_blank" w:history="1">
        <w:r>
          <w:rPr>
            <w:rStyle w:val="a4"/>
          </w:rPr>
          <w:t>Лікарняні 2024: нарахування та оплата</w:t>
        </w:r>
      </w:hyperlink>
    </w:p>
    <w:p w:rsidR="00A34B09" w:rsidRDefault="00A34B09" w:rsidP="00E16EDC">
      <w:pPr>
        <w:numPr>
          <w:ilvl w:val="0"/>
          <w:numId w:val="192"/>
        </w:numPr>
        <w:spacing w:before="100" w:beforeAutospacing="1" w:after="100" w:afterAutospacing="1" w:line="240" w:lineRule="auto"/>
      </w:pPr>
      <w:hyperlink r:id="rId86" w:tgtFrame="_blank" w:history="1">
        <w:r>
          <w:rPr>
            <w:rStyle w:val="a4"/>
          </w:rPr>
          <w:t>Нарахування аліментів 2024</w:t>
        </w:r>
      </w:hyperlink>
    </w:p>
    <w:p w:rsidR="00A34B09" w:rsidRDefault="00A34B09" w:rsidP="00A34B09">
      <w:pPr>
        <w:pStyle w:val="2"/>
      </w:pPr>
      <w:r>
        <w:t>Звільнення від плати за землю під час воєнного стану</w:t>
      </w:r>
    </w:p>
    <w:p w:rsidR="00A34B09" w:rsidRDefault="00A34B09" w:rsidP="00E16EDC">
      <w:pPr>
        <w:numPr>
          <w:ilvl w:val="0"/>
          <w:numId w:val="193"/>
        </w:numPr>
        <w:spacing w:before="100" w:beforeAutospacing="1" w:after="100" w:afterAutospacing="1" w:line="240" w:lineRule="auto"/>
      </w:pPr>
      <w:r>
        <w:t>Не підлягає нарахуванню та сплаті плата за землю (земельний податок й орендна плата за земельні ділянки державної та комунальної власності) з земельних ділянок, що розташовані на:</w:t>
      </w:r>
    </w:p>
    <w:p w:rsidR="00A34B09" w:rsidRDefault="00A34B09" w:rsidP="00E16EDC">
      <w:pPr>
        <w:numPr>
          <w:ilvl w:val="0"/>
          <w:numId w:val="194"/>
        </w:numPr>
        <w:spacing w:before="100" w:beforeAutospacing="1" w:after="100" w:afterAutospacing="1" w:line="240" w:lineRule="auto"/>
        <w:ind w:left="1440"/>
      </w:pPr>
    </w:p>
    <w:p w:rsidR="00A34B09" w:rsidRDefault="00A34B09" w:rsidP="00E16EDC">
      <w:pPr>
        <w:numPr>
          <w:ilvl w:val="1"/>
          <w:numId w:val="194"/>
        </w:numPr>
        <w:spacing w:before="100" w:beforeAutospacing="1" w:after="100" w:afterAutospacing="1" w:line="240" w:lineRule="auto"/>
      </w:pPr>
      <w:r>
        <w:rPr>
          <w:rStyle w:val="a8"/>
        </w:rPr>
        <w:t>тимчасово окупованій території та/або території населених пунктів</w:t>
      </w:r>
      <w:r>
        <w:t xml:space="preserve">, </w:t>
      </w:r>
      <w:r>
        <w:rPr>
          <w:rStyle w:val="a8"/>
        </w:rPr>
        <w:t>які розташовані на лінії зіткнення</w:t>
      </w:r>
      <w:r>
        <w:t xml:space="preserve"> (п. 38.7 підрозд. 10 розд. Перехідних положень ПКУ);</w:t>
      </w:r>
    </w:p>
    <w:p w:rsidR="00A34B09" w:rsidRDefault="00A34B09" w:rsidP="00E16EDC">
      <w:pPr>
        <w:numPr>
          <w:ilvl w:val="1"/>
          <w:numId w:val="194"/>
        </w:numPr>
        <w:spacing w:before="100" w:beforeAutospacing="1" w:after="100" w:afterAutospacing="1" w:line="240" w:lineRule="auto"/>
      </w:pPr>
      <w:r>
        <w:t xml:space="preserve">територіях, де </w:t>
      </w:r>
      <w:r>
        <w:rPr>
          <w:rStyle w:val="a8"/>
        </w:rPr>
        <w:t>ведуться (велися) бойові дії, або на територіях, тимчасово окупованих збройними формуваннями РФ</w:t>
      </w:r>
      <w:r>
        <w:t xml:space="preserve"> (п. 69.14 підрозд. 10 Перехідних положень ПКУ). Перелік таких територій визначений у </w:t>
      </w:r>
      <w:hyperlink r:id="rId87" w:anchor="n15" w:tgtFrame="_blank" w:history="1">
        <w:r>
          <w:rPr>
            <w:rStyle w:val="a4"/>
          </w:rPr>
          <w:t xml:space="preserve">Переліку територій, на яких </w:t>
        </w:r>
        <w:r>
          <w:rPr>
            <w:rStyle w:val="a4"/>
          </w:rPr>
          <w:lastRenderedPageBreak/>
          <w:t>ведуться (велися) бойові дії або тимчасово окупованих Російською Федерацією</w:t>
        </w:r>
      </w:hyperlink>
      <w:r>
        <w:t xml:space="preserve">, що затверджений наказом Мінреінтеграції від 22.12.2022 р. № 309. Дане звільнення діє з </w:t>
      </w:r>
      <w:r>
        <w:rPr>
          <w:rStyle w:val="a8"/>
        </w:rPr>
        <w:t>березня 2022 року по 31 грудня року</w:t>
      </w:r>
      <w:r>
        <w:t>, наступного за роком, у якому буде скасовано воєнний стан,– якщо такі земельні ділянки.</w:t>
      </w:r>
    </w:p>
    <w:p w:rsidR="00A34B09" w:rsidRDefault="00A34B09" w:rsidP="00A34B09">
      <w:pPr>
        <w:pStyle w:val="2"/>
      </w:pPr>
      <w:r>
        <w:t>Індексація нормативної грошової оцінки 2024</w:t>
      </w:r>
    </w:p>
    <w:p w:rsidR="00A34B09" w:rsidRDefault="00A34B09" w:rsidP="00A34B09">
      <w:pPr>
        <w:pStyle w:val="a3"/>
      </w:pPr>
      <w:r>
        <w:t xml:space="preserve">Як при розрахунку земельного податку, так і орендної плати за землю використовується індексована НГО, тобто розрахунок плати за землю здійснюємо з урахуванням </w:t>
      </w:r>
      <w:r>
        <w:rPr>
          <w:rStyle w:val="a8"/>
        </w:rPr>
        <w:t>коефіцієнтів індексації</w:t>
      </w:r>
      <w:r>
        <w:t>. Щороку їх визначає Держгеокадастр, а ДПС доводить цю інформацію до установ – платників земельного податку. З’являється така офіційна інформація на початку року. На 2023 рік коефіцієнт індексації поки що невизначений. Стане відомий, скоріше за все, на початку 2024 року. При складанні податкової декларації з плати за землю за 2024 рік використовуємо коефіцієнти індексації за 2023 рік.</w:t>
      </w:r>
    </w:p>
    <w:p w:rsidR="00A34B09" w:rsidRDefault="00A34B09" w:rsidP="00A34B09">
      <w:pPr>
        <w:pStyle w:val="a3"/>
      </w:pPr>
      <w:r>
        <w:rPr>
          <w:rStyle w:val="a8"/>
          <w:rFonts w:ascii="MS Mincho" w:eastAsia="MS Mincho" w:hAnsi="MS Mincho" w:cs="MS Mincho" w:hint="eastAsia"/>
          <w:color w:val="BA372A"/>
        </w:rPr>
        <w:t>☛</w:t>
      </w:r>
      <w:r>
        <w:rPr>
          <w:rStyle w:val="a8"/>
          <w:color w:val="BA372A"/>
        </w:rPr>
        <w:t xml:space="preserve"> Декілька років поспіль, включаючи 2022 рік, коефіцієнт індексації НГО с/г ділянок = 1</w:t>
      </w:r>
    </w:p>
    <w:tbl>
      <w:tblPr>
        <w:tblW w:w="5000" w:type="pct"/>
        <w:jc w:val="center"/>
        <w:tblBorders>
          <w:top w:val="outset" w:sz="6" w:space="0" w:color="000000"/>
          <w:left w:val="outset" w:sz="6" w:space="0" w:color="000000"/>
          <w:bottom w:val="outset" w:sz="6" w:space="0" w:color="000000"/>
          <w:right w:val="outset" w:sz="6" w:space="0" w:color="000000"/>
        </w:tblBorders>
        <w:tblCellMar>
          <w:top w:w="30" w:type="dxa"/>
          <w:left w:w="30" w:type="dxa"/>
          <w:bottom w:w="30" w:type="dxa"/>
          <w:right w:w="30" w:type="dxa"/>
        </w:tblCellMar>
        <w:tblLook w:val="04A0"/>
      </w:tblPr>
      <w:tblGrid>
        <w:gridCol w:w="4809"/>
        <w:gridCol w:w="1883"/>
        <w:gridCol w:w="2723"/>
      </w:tblGrid>
      <w:tr w:rsidR="00A34B09" w:rsidTr="00A34B09">
        <w:trPr>
          <w:jc w:val="center"/>
        </w:trPr>
        <w:tc>
          <w:tcPr>
            <w:tcW w:w="9075" w:type="dxa"/>
            <w:gridSpan w:val="3"/>
            <w:tcBorders>
              <w:top w:val="outset" w:sz="6" w:space="0" w:color="000000"/>
              <w:left w:val="outset" w:sz="6" w:space="0" w:color="000000"/>
              <w:bottom w:val="outset" w:sz="6" w:space="0" w:color="000000"/>
              <w:right w:val="outset" w:sz="6" w:space="0" w:color="000000"/>
            </w:tcBorders>
            <w:shd w:val="clear" w:color="auto" w:fill="F2DBDB"/>
            <w:vAlign w:val="center"/>
            <w:hideMark/>
          </w:tcPr>
          <w:p w:rsidR="00A34B09" w:rsidRDefault="00A34B09">
            <w:pPr>
              <w:pStyle w:val="a3"/>
              <w:jc w:val="center"/>
            </w:pPr>
            <w:r>
              <w:rPr>
                <w:rStyle w:val="a8"/>
              </w:rPr>
              <w:t>ПЛАТА ЗА ЗЕМЛЮ 2024: ІНДЕКСАЦІЯ НГО</w:t>
            </w:r>
          </w:p>
        </w:tc>
      </w:tr>
      <w:tr w:rsidR="00A34B09" w:rsidTr="00A34B09">
        <w:trPr>
          <w:jc w:val="center"/>
        </w:trPr>
        <w:tc>
          <w:tcPr>
            <w:tcW w:w="4635" w:type="dxa"/>
            <w:vMerge w:val="restart"/>
            <w:tcBorders>
              <w:top w:val="outset" w:sz="6" w:space="0" w:color="000000"/>
              <w:left w:val="outset" w:sz="6" w:space="0" w:color="000000"/>
              <w:bottom w:val="outset" w:sz="6" w:space="0" w:color="000000"/>
              <w:right w:val="outset" w:sz="6" w:space="0" w:color="000000"/>
            </w:tcBorders>
            <w:shd w:val="clear" w:color="auto" w:fill="C38B97"/>
            <w:vAlign w:val="center"/>
            <w:hideMark/>
          </w:tcPr>
          <w:p w:rsidR="00A34B09" w:rsidRDefault="00A34B09">
            <w:pPr>
              <w:pStyle w:val="a3"/>
              <w:jc w:val="center"/>
            </w:pPr>
            <w:r>
              <w:rPr>
                <w:rStyle w:val="a8"/>
              </w:rPr>
              <w:t>Рік затвердження нормативної грошової оцінки</w:t>
            </w:r>
          </w:p>
        </w:tc>
        <w:tc>
          <w:tcPr>
            <w:tcW w:w="4380" w:type="dxa"/>
            <w:gridSpan w:val="2"/>
            <w:tcBorders>
              <w:top w:val="outset" w:sz="6" w:space="0" w:color="000000"/>
              <w:left w:val="outset" w:sz="6" w:space="0" w:color="000000"/>
              <w:bottom w:val="outset" w:sz="6" w:space="0" w:color="000000"/>
              <w:right w:val="outset" w:sz="6" w:space="0" w:color="000000"/>
            </w:tcBorders>
            <w:shd w:val="clear" w:color="auto" w:fill="C38B97"/>
            <w:hideMark/>
          </w:tcPr>
          <w:p w:rsidR="00A34B09" w:rsidRDefault="00A34B09">
            <w:pPr>
              <w:pStyle w:val="a3"/>
              <w:jc w:val="center"/>
            </w:pPr>
            <w:r>
              <w:rPr>
                <w:rStyle w:val="a8"/>
              </w:rPr>
              <w:t>Коефіцієнт індексації за видами земель</w:t>
            </w:r>
          </w:p>
        </w:tc>
      </w:tr>
      <w:tr w:rsidR="00A34B09" w:rsidTr="00A34B09">
        <w:trPr>
          <w:jc w:val="center"/>
        </w:trPr>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1815" w:type="dxa"/>
            <w:tcBorders>
              <w:top w:val="outset" w:sz="6" w:space="0" w:color="000000"/>
              <w:left w:val="outset" w:sz="6" w:space="0" w:color="000000"/>
              <w:bottom w:val="outset" w:sz="6" w:space="0" w:color="000000"/>
              <w:right w:val="outset" w:sz="6" w:space="0" w:color="000000"/>
            </w:tcBorders>
            <w:shd w:val="clear" w:color="auto" w:fill="C38B97"/>
            <w:hideMark/>
          </w:tcPr>
          <w:p w:rsidR="00A34B09" w:rsidRDefault="00A34B09">
            <w:pPr>
              <w:pStyle w:val="a3"/>
              <w:jc w:val="center"/>
            </w:pPr>
            <w:r>
              <w:rPr>
                <w:rStyle w:val="a8"/>
              </w:rPr>
              <w:t>с/г угіддя*</w:t>
            </w:r>
          </w:p>
        </w:tc>
        <w:tc>
          <w:tcPr>
            <w:tcW w:w="2505" w:type="dxa"/>
            <w:tcBorders>
              <w:top w:val="outset" w:sz="6" w:space="0" w:color="000000"/>
              <w:left w:val="outset" w:sz="6" w:space="0" w:color="000000"/>
              <w:bottom w:val="outset" w:sz="6" w:space="0" w:color="000000"/>
              <w:right w:val="outset" w:sz="6" w:space="0" w:color="000000"/>
            </w:tcBorders>
            <w:shd w:val="clear" w:color="auto" w:fill="C38B97"/>
            <w:hideMark/>
          </w:tcPr>
          <w:p w:rsidR="00A34B09" w:rsidRDefault="00A34B09">
            <w:pPr>
              <w:pStyle w:val="a3"/>
              <w:jc w:val="center"/>
            </w:pPr>
            <w:r>
              <w:rPr>
                <w:rStyle w:val="a8"/>
              </w:rPr>
              <w:t>інші землі</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1996</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1,703</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1,703</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1997</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1,059</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1,059</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1998</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1,006</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1,006</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1999</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1,127</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1,127</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2000</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1,182</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1,182</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2001</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1,020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1,020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2002</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2003</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2004</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2005</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1,035</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1,035</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2006</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2007</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1,028</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1,028</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2008</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1,152</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1,152</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2009</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1,059</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1,059</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2010</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2011</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2012</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2013</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2014</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1,249</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1,249</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2015</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1,200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1,433</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2016</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1,060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2017</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2018</w:t>
            </w:r>
          </w:p>
        </w:tc>
        <w:tc>
          <w:tcPr>
            <w:tcW w:w="181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jc w:val="center"/>
            </w:pPr>
            <w:r>
              <w:t>1,000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lastRenderedPageBreak/>
              <w:t>2019</w:t>
            </w:r>
          </w:p>
        </w:tc>
        <w:tc>
          <w:tcPr>
            <w:tcW w:w="181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1,000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2020</w:t>
            </w:r>
          </w:p>
        </w:tc>
        <w:tc>
          <w:tcPr>
            <w:tcW w:w="181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1,000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2021</w:t>
            </w:r>
          </w:p>
        </w:tc>
        <w:tc>
          <w:tcPr>
            <w:tcW w:w="181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1,100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2022</w:t>
            </w:r>
          </w:p>
        </w:tc>
        <w:tc>
          <w:tcPr>
            <w:tcW w:w="181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1,000</w:t>
            </w:r>
          </w:p>
        </w:tc>
        <w:tc>
          <w:tcPr>
            <w:tcW w:w="250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1,150</w:t>
            </w:r>
          </w:p>
        </w:tc>
      </w:tr>
      <w:tr w:rsidR="00A34B09" w:rsidTr="00A34B09">
        <w:trPr>
          <w:jc w:val="center"/>
        </w:trPr>
        <w:tc>
          <w:tcPr>
            <w:tcW w:w="463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2023**</w:t>
            </w:r>
          </w:p>
        </w:tc>
        <w:tc>
          <w:tcPr>
            <w:tcW w:w="181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w:t>
            </w:r>
          </w:p>
        </w:tc>
        <w:tc>
          <w:tcPr>
            <w:tcW w:w="2505"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w:t>
            </w:r>
          </w:p>
        </w:tc>
      </w:tr>
      <w:tr w:rsidR="00A34B09" w:rsidTr="00A34B09">
        <w:trPr>
          <w:trHeight w:val="420"/>
          <w:jc w:val="center"/>
        </w:trPr>
        <w:tc>
          <w:tcPr>
            <w:tcW w:w="9075" w:type="dxa"/>
            <w:gridSpan w:val="3"/>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pPr>
            <w:r>
              <w:t>* до с/г угідь належать такі види земель, як рілля, перелоги, сіножаті, пасовища, багаторічні насадження;</w:t>
            </w:r>
          </w:p>
          <w:p w:rsidR="00A34B09" w:rsidRDefault="00A34B09">
            <w:pPr>
              <w:pStyle w:val="a3"/>
            </w:pPr>
            <w:r>
              <w:t>** станом на листопад 2023 року вони ще не оприлюднені. При складанні податкової декларації з плати за землю за 2024 рік використовуємо коефіцієнти індексації за 2023 рік</w:t>
            </w:r>
          </w:p>
        </w:tc>
      </w:tr>
    </w:tbl>
    <w:p w:rsidR="00A34B09" w:rsidRDefault="00A34B09" w:rsidP="00A34B09">
      <w:hyperlink r:id="rId88" w:tgtFrame="_blank" w:history="1">
        <w:r>
          <w:rPr>
            <w:rStyle w:val="a4"/>
          </w:rPr>
          <w:t>СКАЧАТИ ТАБЛИЦЮ</w:t>
        </w:r>
      </w:hyperlink>
      <w:r>
        <w:rPr>
          <w:rStyle w:val="incontentbutton"/>
        </w:rPr>
        <w:t xml:space="preserve"> </w:t>
      </w:r>
    </w:p>
    <w:p w:rsidR="00A34B09" w:rsidRDefault="00A34B09" w:rsidP="00A34B09">
      <w:pPr>
        <w:pStyle w:val="a3"/>
      </w:pPr>
      <w:r>
        <w:t xml:space="preserve">У разі зміни бази оподаткування, наприклад з причини збільшення коефіцієнта індексації НГО протягом року, необхідно подати уточнюючу декларацію </w:t>
      </w:r>
      <w:r>
        <w:rPr>
          <w:rStyle w:val="a8"/>
        </w:rPr>
        <w:t>впродовж 20 к. днів</w:t>
      </w:r>
      <w:r>
        <w:t xml:space="preserve"> (п. 286.4 ПКУ).</w:t>
      </w:r>
    </w:p>
    <w:p w:rsidR="00A34B09" w:rsidRDefault="00A34B09" w:rsidP="00A34B09">
      <w:pPr>
        <w:pStyle w:val="2"/>
      </w:pPr>
      <w:r>
        <w:t>Максимальні ставки земельного податку 2024</w:t>
      </w:r>
    </w:p>
    <w:p w:rsidR="00A34B09" w:rsidRDefault="00A34B09" w:rsidP="00A34B09">
      <w:pPr>
        <w:pStyle w:val="a3"/>
      </w:pPr>
      <w:r>
        <w:t xml:space="preserve">Ставки земельного податку диференційовані залежно від місця розташування ділянки, проведеної нормативної грошової оцінки тощо. У </w:t>
      </w:r>
      <w:r>
        <w:rPr>
          <w:rStyle w:val="a9"/>
        </w:rPr>
        <w:t>таблиці нижче</w:t>
      </w:r>
      <w:r>
        <w:t xml:space="preserve"> наведено </w:t>
      </w:r>
      <w:r>
        <w:rPr>
          <w:rStyle w:val="a8"/>
        </w:rPr>
        <w:t>максимальні ставки за ПКУ</w:t>
      </w:r>
      <w:r>
        <w:t>. ОМС можуть ставки земельного податку затверджувати як на рівні максимальних, так і нижче (п. 274.1 ПКУ, п. 274.2 ПКУ, п. 277.1 ПКУ).</w:t>
      </w:r>
    </w:p>
    <w:tbl>
      <w:tblPr>
        <w:tblW w:w="5000" w:type="pct"/>
        <w:jc w:val="center"/>
        <w:tblBorders>
          <w:top w:val="outset" w:sz="6" w:space="0" w:color="000000"/>
          <w:left w:val="outset" w:sz="6" w:space="0" w:color="000000"/>
          <w:bottom w:val="outset" w:sz="6" w:space="0" w:color="000000"/>
          <w:right w:val="outset" w:sz="6" w:space="0" w:color="000000"/>
        </w:tblBorders>
        <w:tblCellMar>
          <w:top w:w="30" w:type="dxa"/>
          <w:left w:w="30" w:type="dxa"/>
          <w:bottom w:w="30" w:type="dxa"/>
          <w:right w:w="30" w:type="dxa"/>
        </w:tblCellMar>
        <w:tblLook w:val="04A0"/>
      </w:tblPr>
      <w:tblGrid>
        <w:gridCol w:w="3583"/>
        <w:gridCol w:w="2250"/>
        <w:gridCol w:w="1499"/>
        <w:gridCol w:w="2083"/>
      </w:tblGrid>
      <w:tr w:rsidR="00A34B09" w:rsidTr="00A34B09">
        <w:trPr>
          <w:jc w:val="center"/>
        </w:trPr>
        <w:tc>
          <w:tcPr>
            <w:tcW w:w="9420" w:type="dxa"/>
            <w:gridSpan w:val="4"/>
            <w:tcBorders>
              <w:top w:val="outset" w:sz="6" w:space="0" w:color="000000"/>
              <w:left w:val="outset" w:sz="6" w:space="0" w:color="000000"/>
              <w:bottom w:val="outset" w:sz="6" w:space="0" w:color="000000"/>
              <w:right w:val="outset" w:sz="6" w:space="0" w:color="000000"/>
            </w:tcBorders>
            <w:shd w:val="clear" w:color="auto" w:fill="F2DBDB"/>
            <w:vAlign w:val="center"/>
            <w:hideMark/>
          </w:tcPr>
          <w:p w:rsidR="00A34B09" w:rsidRDefault="00A34B09">
            <w:pPr>
              <w:pStyle w:val="a3"/>
              <w:jc w:val="center"/>
            </w:pPr>
            <w:r>
              <w:rPr>
                <w:rStyle w:val="a8"/>
              </w:rPr>
              <w:t>МАКСИМАЛЬНИЙ РОЗМІР ЗЕМЕЛЬНОГО ПОДАТКУ (у відсотках нормативно грошової оцінки)</w:t>
            </w:r>
          </w:p>
        </w:tc>
      </w:tr>
      <w:tr w:rsidR="00A34B09" w:rsidTr="00A34B09">
        <w:trPr>
          <w:jc w:val="center"/>
        </w:trPr>
        <w:tc>
          <w:tcPr>
            <w:tcW w:w="3585" w:type="dxa"/>
            <w:vMerge w:val="restart"/>
            <w:tcBorders>
              <w:top w:val="outset" w:sz="6" w:space="0" w:color="000000"/>
              <w:left w:val="outset" w:sz="6" w:space="0" w:color="000000"/>
              <w:bottom w:val="outset" w:sz="6" w:space="0" w:color="000000"/>
              <w:right w:val="outset" w:sz="6" w:space="0" w:color="000000"/>
            </w:tcBorders>
            <w:shd w:val="clear" w:color="auto" w:fill="C38B97"/>
            <w:vAlign w:val="center"/>
            <w:hideMark/>
          </w:tcPr>
          <w:p w:rsidR="00A34B09" w:rsidRDefault="00A34B09">
            <w:pPr>
              <w:pStyle w:val="a3"/>
              <w:jc w:val="center"/>
            </w:pPr>
            <w:r>
              <w:rPr>
                <w:rStyle w:val="a8"/>
              </w:rPr>
              <w:t>Вид земель</w:t>
            </w:r>
          </w:p>
        </w:tc>
        <w:tc>
          <w:tcPr>
            <w:tcW w:w="2250" w:type="dxa"/>
            <w:vMerge w:val="restart"/>
            <w:tcBorders>
              <w:top w:val="outset" w:sz="6" w:space="0" w:color="000000"/>
              <w:left w:val="outset" w:sz="6" w:space="0" w:color="000000"/>
              <w:bottom w:val="outset" w:sz="6" w:space="0" w:color="000000"/>
              <w:right w:val="outset" w:sz="6" w:space="0" w:color="000000"/>
            </w:tcBorders>
            <w:shd w:val="clear" w:color="auto" w:fill="C38B97"/>
            <w:vAlign w:val="center"/>
            <w:hideMark/>
          </w:tcPr>
          <w:p w:rsidR="00A34B09" w:rsidRDefault="00A34B09">
            <w:pPr>
              <w:pStyle w:val="a3"/>
              <w:jc w:val="center"/>
            </w:pPr>
            <w:r>
              <w:rPr>
                <w:rStyle w:val="a8"/>
              </w:rPr>
              <w:t>Місцезнаходження земельної ділянки відносно населеного пункту</w:t>
            </w:r>
          </w:p>
        </w:tc>
        <w:tc>
          <w:tcPr>
            <w:tcW w:w="3450" w:type="dxa"/>
            <w:gridSpan w:val="2"/>
            <w:tcBorders>
              <w:top w:val="outset" w:sz="6" w:space="0" w:color="000000"/>
              <w:left w:val="outset" w:sz="6" w:space="0" w:color="000000"/>
              <w:bottom w:val="outset" w:sz="6" w:space="0" w:color="000000"/>
              <w:right w:val="outset" w:sz="6" w:space="0" w:color="000000"/>
            </w:tcBorders>
            <w:shd w:val="clear" w:color="auto" w:fill="C38B97"/>
            <w:vAlign w:val="center"/>
            <w:hideMark/>
          </w:tcPr>
          <w:p w:rsidR="00A34B09" w:rsidRDefault="00A34B09">
            <w:pPr>
              <w:pStyle w:val="a3"/>
              <w:jc w:val="center"/>
            </w:pPr>
            <w:r>
              <w:rPr>
                <w:rStyle w:val="a8"/>
              </w:rPr>
              <w:t>Розмір земельного податку (%) для земель, нормативну грошову оцінку яких:</w:t>
            </w:r>
          </w:p>
        </w:tc>
      </w:tr>
      <w:tr w:rsidR="00A34B09" w:rsidTr="00A34B09">
        <w:trPr>
          <w:jc w:val="center"/>
        </w:trPr>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1500" w:type="dxa"/>
            <w:tcBorders>
              <w:top w:val="outset" w:sz="6" w:space="0" w:color="000000"/>
              <w:left w:val="outset" w:sz="6" w:space="0" w:color="000000"/>
              <w:bottom w:val="outset" w:sz="6" w:space="0" w:color="000000"/>
              <w:right w:val="outset" w:sz="6" w:space="0" w:color="000000"/>
            </w:tcBorders>
            <w:shd w:val="clear" w:color="auto" w:fill="C38B97"/>
            <w:vAlign w:val="center"/>
            <w:hideMark/>
          </w:tcPr>
          <w:p w:rsidR="00A34B09" w:rsidRDefault="00A34B09">
            <w:pPr>
              <w:pStyle w:val="a3"/>
              <w:jc w:val="center"/>
            </w:pPr>
            <w:r>
              <w:rPr>
                <w:rStyle w:val="a8"/>
              </w:rPr>
              <w:t>проведено</w:t>
            </w:r>
          </w:p>
        </w:tc>
        <w:tc>
          <w:tcPr>
            <w:tcW w:w="1890" w:type="dxa"/>
            <w:tcBorders>
              <w:top w:val="outset" w:sz="6" w:space="0" w:color="000000"/>
              <w:left w:val="outset" w:sz="6" w:space="0" w:color="000000"/>
              <w:bottom w:val="outset" w:sz="6" w:space="0" w:color="000000"/>
              <w:right w:val="outset" w:sz="6" w:space="0" w:color="000000"/>
            </w:tcBorders>
            <w:shd w:val="clear" w:color="auto" w:fill="C38B97"/>
            <w:vAlign w:val="center"/>
            <w:hideMark/>
          </w:tcPr>
          <w:p w:rsidR="00A34B09" w:rsidRDefault="00A34B09">
            <w:pPr>
              <w:pStyle w:val="a3"/>
              <w:jc w:val="center"/>
            </w:pPr>
            <w:r>
              <w:rPr>
                <w:rStyle w:val="a8"/>
              </w:rPr>
              <w:t>не проведено</w:t>
            </w:r>
          </w:p>
        </w:tc>
      </w:tr>
      <w:tr w:rsidR="00A34B09" w:rsidTr="00A34B09">
        <w:trPr>
          <w:jc w:val="center"/>
        </w:trPr>
        <w:tc>
          <w:tcPr>
            <w:tcW w:w="3585" w:type="dxa"/>
            <w:vMerge w:val="restart"/>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pPr>
            <w:r>
              <w:t>земельні ділянки у постійному користуванні суб’єктів господарювання (крім державної й комунальної власності)</w:t>
            </w: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у межах</w:t>
            </w:r>
          </w:p>
        </w:tc>
        <w:tc>
          <w:tcPr>
            <w:tcW w:w="1500" w:type="dxa"/>
            <w:vMerge w:val="restart"/>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 12</w:t>
            </w:r>
          </w:p>
        </w:tc>
        <w:tc>
          <w:tcPr>
            <w:tcW w:w="189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w:t>
            </w:r>
          </w:p>
        </w:tc>
      </w:tr>
      <w:tr w:rsidR="00A34B09" w:rsidTr="00A34B09">
        <w:trPr>
          <w:jc w:val="center"/>
        </w:trPr>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поза межами</w:t>
            </w: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189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 5*</w:t>
            </w:r>
          </w:p>
        </w:tc>
      </w:tr>
      <w:tr w:rsidR="00A34B09" w:rsidTr="00A34B09">
        <w:trPr>
          <w:jc w:val="center"/>
        </w:trPr>
        <w:tc>
          <w:tcPr>
            <w:tcW w:w="3585" w:type="dxa"/>
            <w:vMerge w:val="restart"/>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pPr>
            <w:r>
              <w:t>земельні ділянки інших користувачів</w:t>
            </w: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у межах</w:t>
            </w:r>
          </w:p>
        </w:tc>
        <w:tc>
          <w:tcPr>
            <w:tcW w:w="1500" w:type="dxa"/>
            <w:vMerge w:val="restart"/>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 3</w:t>
            </w:r>
          </w:p>
        </w:tc>
        <w:tc>
          <w:tcPr>
            <w:tcW w:w="189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w:t>
            </w:r>
          </w:p>
        </w:tc>
      </w:tr>
      <w:tr w:rsidR="00A34B09" w:rsidTr="00A34B09">
        <w:trPr>
          <w:jc w:val="center"/>
        </w:trPr>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поза межами</w:t>
            </w: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189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 5*</w:t>
            </w:r>
          </w:p>
        </w:tc>
      </w:tr>
      <w:tr w:rsidR="00A34B09" w:rsidTr="00A34B09">
        <w:trPr>
          <w:jc w:val="center"/>
        </w:trPr>
        <w:tc>
          <w:tcPr>
            <w:tcW w:w="3585" w:type="dxa"/>
            <w:vMerge w:val="restart"/>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pPr>
            <w:r>
              <w:t>землі загального користування</w:t>
            </w: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у межах</w:t>
            </w:r>
          </w:p>
        </w:tc>
        <w:tc>
          <w:tcPr>
            <w:tcW w:w="1500" w:type="dxa"/>
            <w:vMerge w:val="restart"/>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 1</w:t>
            </w:r>
          </w:p>
        </w:tc>
        <w:tc>
          <w:tcPr>
            <w:tcW w:w="1890" w:type="dxa"/>
            <w:vMerge w:val="restart"/>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w:t>
            </w:r>
          </w:p>
        </w:tc>
      </w:tr>
      <w:tr w:rsidR="00A34B09" w:rsidTr="00A34B09">
        <w:trPr>
          <w:jc w:val="center"/>
        </w:trPr>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поза межами</w:t>
            </w: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r>
      <w:tr w:rsidR="00A34B09" w:rsidTr="00A34B09">
        <w:trPr>
          <w:jc w:val="center"/>
        </w:trPr>
        <w:tc>
          <w:tcPr>
            <w:tcW w:w="3585" w:type="dxa"/>
            <w:vMerge w:val="restart"/>
            <w:tcBorders>
              <w:top w:val="outset" w:sz="6" w:space="0" w:color="000000"/>
              <w:left w:val="outset" w:sz="6" w:space="0" w:color="000000"/>
              <w:bottom w:val="outset" w:sz="6" w:space="0" w:color="000000"/>
              <w:right w:val="outset" w:sz="6" w:space="0" w:color="000000"/>
            </w:tcBorders>
            <w:shd w:val="clear" w:color="auto" w:fill="FFFFFF"/>
            <w:hideMark/>
          </w:tcPr>
          <w:p w:rsidR="00A34B09" w:rsidRDefault="00A34B09">
            <w:pPr>
              <w:pStyle w:val="a3"/>
            </w:pPr>
            <w:r>
              <w:t>сільськогосподарські угіддя</w:t>
            </w: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у межах</w:t>
            </w:r>
          </w:p>
        </w:tc>
        <w:tc>
          <w:tcPr>
            <w:tcW w:w="1500" w:type="dxa"/>
            <w:vMerge w:val="restart"/>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0,3-1</w:t>
            </w:r>
          </w:p>
        </w:tc>
        <w:tc>
          <w:tcPr>
            <w:tcW w:w="189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w:t>
            </w:r>
          </w:p>
        </w:tc>
      </w:tr>
      <w:tr w:rsidR="00A34B09" w:rsidTr="00A34B09">
        <w:trPr>
          <w:jc w:val="center"/>
        </w:trPr>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поза межами</w:t>
            </w: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189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0,3-5*</w:t>
            </w:r>
          </w:p>
        </w:tc>
      </w:tr>
      <w:tr w:rsidR="00A34B09" w:rsidTr="00A34B09">
        <w:trPr>
          <w:jc w:val="center"/>
        </w:trPr>
        <w:tc>
          <w:tcPr>
            <w:tcW w:w="3585" w:type="dxa"/>
            <w:vMerge w:val="restart"/>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pPr>
            <w:r>
              <w:t>для лісових земель</w:t>
            </w: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у межах</w:t>
            </w:r>
          </w:p>
        </w:tc>
        <w:tc>
          <w:tcPr>
            <w:tcW w:w="1500" w:type="dxa"/>
            <w:vMerge w:val="restart"/>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 0,1</w:t>
            </w:r>
          </w:p>
        </w:tc>
        <w:tc>
          <w:tcPr>
            <w:tcW w:w="189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w:t>
            </w:r>
          </w:p>
        </w:tc>
      </w:tr>
      <w:tr w:rsidR="00A34B09" w:rsidTr="00A34B09">
        <w:trPr>
          <w:jc w:val="center"/>
        </w:trPr>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225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поза межами</w:t>
            </w:r>
          </w:p>
        </w:tc>
        <w:tc>
          <w:tcPr>
            <w:tcW w:w="0" w:type="auto"/>
            <w:vMerge/>
            <w:tcBorders>
              <w:top w:val="outset" w:sz="6" w:space="0" w:color="000000"/>
              <w:left w:val="outset" w:sz="6" w:space="0" w:color="000000"/>
              <w:bottom w:val="outset" w:sz="6" w:space="0" w:color="000000"/>
              <w:right w:val="outset" w:sz="6" w:space="0" w:color="000000"/>
            </w:tcBorders>
            <w:vAlign w:val="center"/>
            <w:hideMark/>
          </w:tcPr>
          <w:p w:rsidR="00A34B09" w:rsidRDefault="00A34B09">
            <w:pPr>
              <w:rPr>
                <w:sz w:val="24"/>
                <w:szCs w:val="24"/>
              </w:rPr>
            </w:pPr>
          </w:p>
        </w:tc>
        <w:tc>
          <w:tcPr>
            <w:tcW w:w="1890" w:type="dxa"/>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jc w:val="center"/>
            </w:pPr>
            <w:r>
              <w:t>≤ 0,1*</w:t>
            </w:r>
          </w:p>
        </w:tc>
      </w:tr>
      <w:tr w:rsidR="00A34B09" w:rsidTr="00A34B09">
        <w:trPr>
          <w:jc w:val="center"/>
        </w:trPr>
        <w:tc>
          <w:tcPr>
            <w:tcW w:w="9420" w:type="dxa"/>
            <w:gridSpan w:val="4"/>
            <w:tcBorders>
              <w:top w:val="outset" w:sz="6" w:space="0" w:color="000000"/>
              <w:left w:val="outset" w:sz="6" w:space="0" w:color="000000"/>
              <w:bottom w:val="outset" w:sz="6" w:space="0" w:color="000000"/>
              <w:right w:val="outset" w:sz="6" w:space="0" w:color="000000"/>
            </w:tcBorders>
            <w:shd w:val="clear" w:color="auto" w:fill="FFFFFF"/>
            <w:vAlign w:val="center"/>
            <w:hideMark/>
          </w:tcPr>
          <w:p w:rsidR="00A34B09" w:rsidRDefault="00A34B09">
            <w:pPr>
              <w:pStyle w:val="a3"/>
            </w:pPr>
            <w:r>
              <w:t>* % НГО одиниці площі ріллі по області</w:t>
            </w:r>
          </w:p>
        </w:tc>
      </w:tr>
    </w:tbl>
    <w:p w:rsidR="00A34B09" w:rsidRDefault="00A34B09" w:rsidP="00A34B09">
      <w:pPr>
        <w:pStyle w:val="a3"/>
      </w:pPr>
      <w:r>
        <w:t xml:space="preserve">Водночас плата за землю, надана гірничодобувним підприємствам з метою видобування ними корисних копалин й розробки родовищ таких копалин, становить четверту частину </w:t>
      </w:r>
      <w:r>
        <w:lastRenderedPageBreak/>
        <w:t>земельного податку (тобто 25%), якщо ці земельні ділянки раніше надавали для залізниць у межах смуг відведення.</w:t>
      </w:r>
    </w:p>
    <w:p w:rsidR="00A34B09" w:rsidRDefault="00A34B09" w:rsidP="00A34B09">
      <w:r>
        <w:t xml:space="preserve">КЛЮЧОВІ ПОКАЗНИКИ НА 2024 РІК </w:t>
      </w:r>
    </w:p>
    <w:p w:rsidR="00A34B09" w:rsidRDefault="00A34B09" w:rsidP="00E16EDC">
      <w:pPr>
        <w:numPr>
          <w:ilvl w:val="0"/>
          <w:numId w:val="195"/>
        </w:numPr>
        <w:spacing w:before="100" w:beforeAutospacing="1" w:after="100" w:afterAutospacing="1" w:line="240" w:lineRule="auto"/>
      </w:pPr>
      <w:hyperlink r:id="rId89" w:tgtFrame="_blank" w:history="1">
        <w:r>
          <w:rPr>
            <w:rStyle w:val="a4"/>
          </w:rPr>
          <w:t xml:space="preserve">ЄСВ 2024 </w:t>
        </w:r>
      </w:hyperlink>
    </w:p>
    <w:p w:rsidR="00A34B09" w:rsidRDefault="00A34B09" w:rsidP="00E16EDC">
      <w:pPr>
        <w:numPr>
          <w:ilvl w:val="0"/>
          <w:numId w:val="195"/>
        </w:numPr>
        <w:spacing w:before="100" w:beforeAutospacing="1" w:after="100" w:afterAutospacing="1" w:line="240" w:lineRule="auto"/>
      </w:pPr>
      <w:hyperlink r:id="rId90" w:tgtFrame="_blank" w:history="1">
        <w:r>
          <w:rPr>
            <w:rStyle w:val="a4"/>
          </w:rPr>
          <w:t>ПДФО 2024</w:t>
        </w:r>
      </w:hyperlink>
    </w:p>
    <w:p w:rsidR="00A34B09" w:rsidRDefault="00A34B09" w:rsidP="00E16EDC">
      <w:pPr>
        <w:numPr>
          <w:ilvl w:val="0"/>
          <w:numId w:val="195"/>
        </w:numPr>
        <w:spacing w:before="100" w:beforeAutospacing="1" w:after="100" w:afterAutospacing="1" w:line="240" w:lineRule="auto"/>
      </w:pPr>
      <w:hyperlink r:id="rId91" w:tgtFrame="_blank" w:history="1">
        <w:r>
          <w:rPr>
            <w:rStyle w:val="a4"/>
          </w:rPr>
          <w:t>Військовий збір у 2024 році</w:t>
        </w:r>
      </w:hyperlink>
    </w:p>
    <w:p w:rsidR="00A34B09" w:rsidRDefault="00A34B09" w:rsidP="00E16EDC">
      <w:pPr>
        <w:numPr>
          <w:ilvl w:val="0"/>
          <w:numId w:val="195"/>
        </w:numPr>
        <w:spacing w:before="100" w:beforeAutospacing="1" w:after="100" w:afterAutospacing="1" w:line="240" w:lineRule="auto"/>
      </w:pPr>
      <w:hyperlink r:id="rId92" w:tgtFrame="_blank" w:history="1">
        <w:r>
          <w:rPr>
            <w:rStyle w:val="a4"/>
          </w:rPr>
          <w:t>Прожитковий мінімум 2024</w:t>
        </w:r>
      </w:hyperlink>
    </w:p>
    <w:p w:rsidR="00A34B09" w:rsidRDefault="00A34B09" w:rsidP="00E16EDC">
      <w:pPr>
        <w:numPr>
          <w:ilvl w:val="0"/>
          <w:numId w:val="195"/>
        </w:numPr>
        <w:spacing w:before="100" w:beforeAutospacing="1" w:after="100" w:afterAutospacing="1" w:line="240" w:lineRule="auto"/>
      </w:pPr>
      <w:hyperlink r:id="rId93" w:tgtFrame="_blank" w:history="1">
        <w:r>
          <w:rPr>
            <w:rStyle w:val="a4"/>
          </w:rPr>
          <w:t>Мінімальна заробітна плата 2024 року</w:t>
        </w:r>
      </w:hyperlink>
    </w:p>
    <w:p w:rsidR="00A34B09" w:rsidRDefault="00A34B09" w:rsidP="00A34B09">
      <w:pPr>
        <w:pStyle w:val="2"/>
      </w:pPr>
      <w:r>
        <w:t>Орендна плата за землю 2024</w:t>
      </w:r>
    </w:p>
    <w:p w:rsidR="00A34B09" w:rsidRDefault="00A34B09" w:rsidP="00A34B09">
      <w:pPr>
        <w:pStyle w:val="3"/>
      </w:pPr>
      <w:r>
        <w:t>Хто сплачує орендну плату за землю у 2024 році</w:t>
      </w:r>
    </w:p>
    <w:p w:rsidR="00A34B09" w:rsidRDefault="00A34B09" w:rsidP="00A34B09">
      <w:pPr>
        <w:pStyle w:val="a3"/>
      </w:pPr>
      <w:r>
        <w:t>Головними умовами для цієї плати є:</w:t>
      </w:r>
    </w:p>
    <w:p w:rsidR="00A34B09" w:rsidRDefault="00A34B09" w:rsidP="00E16EDC">
      <w:pPr>
        <w:numPr>
          <w:ilvl w:val="0"/>
          <w:numId w:val="196"/>
        </w:numPr>
        <w:spacing w:before="100" w:beforeAutospacing="1" w:after="100" w:afterAutospacing="1" w:line="240" w:lineRule="auto"/>
      </w:pPr>
      <w:r>
        <w:t>земельна ділянка державної чи комунальної власності;</w:t>
      </w:r>
    </w:p>
    <w:p w:rsidR="00A34B09" w:rsidRDefault="00A34B09" w:rsidP="00E16EDC">
      <w:pPr>
        <w:numPr>
          <w:ilvl w:val="0"/>
          <w:numId w:val="196"/>
        </w:numPr>
        <w:spacing w:before="100" w:beforeAutospacing="1" w:after="100" w:afterAutospacing="1" w:line="240" w:lineRule="auto"/>
      </w:pPr>
      <w:r>
        <w:t>укладений договір оренди.</w:t>
      </w:r>
    </w:p>
    <w:p w:rsidR="00A34B09" w:rsidRDefault="00A34B09" w:rsidP="00A34B09">
      <w:pPr>
        <w:pStyle w:val="a3"/>
      </w:pPr>
      <w:r>
        <w:t>Відтак, орендну плату за землі державної і комунальної власності сплачують орендарі цих земель.</w:t>
      </w:r>
    </w:p>
    <w:p w:rsidR="00A34B09" w:rsidRDefault="00A34B09" w:rsidP="00A34B09">
      <w:pPr>
        <w:pStyle w:val="3"/>
      </w:pPr>
      <w:r>
        <w:t>Розмір орендної плати за землю 2024</w:t>
      </w:r>
    </w:p>
    <w:p w:rsidR="00A34B09" w:rsidRDefault="00A34B09" w:rsidP="00A34B09">
      <w:pPr>
        <w:pStyle w:val="a3"/>
      </w:pPr>
      <w:r>
        <w:t>Розмір орендної плати за ПКУ прив’язаний до розміру земельного податку. Так, орендна плата за землю 2024 року не може бути меншою за розмір земельного податку за такий вид ділянки. Однак є і верхня межа її максимального розміру – 12% НГО земельної ділянки.</w:t>
      </w:r>
    </w:p>
    <w:p w:rsidR="00A34B09" w:rsidRDefault="00A34B09" w:rsidP="00A34B09">
      <w:pPr>
        <w:pStyle w:val="a3"/>
      </w:pPr>
      <w:r>
        <w:t>Але якщо орендаря обирають за конкурсом, розмір орендної плати може перевищувати 12% НГО земділянки, щодо якої проводиться конкурс.</w:t>
      </w:r>
    </w:p>
    <w:p w:rsidR="00A34B09" w:rsidRDefault="00A34B09" w:rsidP="00A34B09">
      <w:pPr>
        <w:pStyle w:val="a3"/>
      </w:pPr>
      <w:r>
        <w:t>Орендна плата за землю 2024 для окремих земель не може перевищувати розміру земельного податку. Мова йде про пасовища у населених пунктах, які мають статус гірських.</w:t>
      </w:r>
    </w:p>
    <w:p w:rsidR="00A34B09" w:rsidRDefault="00A34B09" w:rsidP="00A34B09">
      <w:pPr>
        <w:pStyle w:val="a3"/>
      </w:pPr>
      <w:r>
        <w:t>А от для баз дефлімпійської, параолімпійської, олімпійської підготовки за переліком, що затверджує КМУ, заборонено, щоб розмір орендної плати перевищував 0,1% НГО земель.</w:t>
      </w:r>
    </w:p>
    <w:p w:rsidR="00A34B09" w:rsidRDefault="00A34B09" w:rsidP="00A34B09">
      <w:pPr>
        <w:pStyle w:val="2"/>
      </w:pPr>
      <w:r>
        <w:t>Податкова декларація з плати за землю 2024</w:t>
      </w:r>
    </w:p>
    <w:p w:rsidR="00A34B09" w:rsidRDefault="00A34B09" w:rsidP="00A34B09">
      <w:pPr>
        <w:pStyle w:val="a3"/>
      </w:pPr>
      <w:r>
        <w:t xml:space="preserve">Усі землекористувачі – платники орендної плати і земельного податку – мають відзвітувати про плату за землю. Для цього призначена </w:t>
      </w:r>
      <w:hyperlink r:id="rId94" w:tgtFrame="_blank" w:history="1">
        <w:r>
          <w:rPr>
            <w:rStyle w:val="a4"/>
            <w:b/>
            <w:bCs/>
          </w:rPr>
          <w:t>податкова декларація з плати за землю</w:t>
        </w:r>
      </w:hyperlink>
      <w:r>
        <w:t xml:space="preserve">, затверджена все тим </w:t>
      </w:r>
      <w:hyperlink r:id="rId95" w:anchor="Text" w:tgtFrame="_blank" w:history="1">
        <w:r>
          <w:rPr>
            <w:rStyle w:val="a4"/>
          </w:rPr>
          <w:t>же наказом Мінфіну від 16.06.2015 р. № 560</w:t>
        </w:r>
      </w:hyperlink>
      <w:r>
        <w:t xml:space="preserve">, але у редакції </w:t>
      </w:r>
      <w:hyperlink r:id="rId96" w:anchor="Text" w:tgtFrame="_blank" w:history="1">
        <w:r>
          <w:rPr>
            <w:rStyle w:val="a4"/>
          </w:rPr>
          <w:t>наказу Мінфіну від 18.02.2022 р. № 83</w:t>
        </w:r>
      </w:hyperlink>
      <w:r>
        <w:t>. Особливості даної форми декларації такі:</w:t>
      </w:r>
    </w:p>
    <w:p w:rsidR="00A34B09" w:rsidRDefault="00A34B09" w:rsidP="00E16EDC">
      <w:pPr>
        <w:numPr>
          <w:ilvl w:val="0"/>
          <w:numId w:val="197"/>
        </w:numPr>
        <w:spacing w:before="100" w:beforeAutospacing="1" w:after="100" w:afterAutospacing="1" w:line="240" w:lineRule="auto"/>
      </w:pPr>
      <w:r>
        <w:t>для кодифікації територій замість колишнього КОАТУУ використовується нинішній Класифікатор адміністративно-територіальних одиниць (КАТОТТГ) – рядок 7 декларації;</w:t>
      </w:r>
    </w:p>
    <w:p w:rsidR="00A34B09" w:rsidRDefault="00A34B09" w:rsidP="00E16EDC">
      <w:pPr>
        <w:numPr>
          <w:ilvl w:val="0"/>
          <w:numId w:val="197"/>
        </w:numPr>
        <w:spacing w:before="100" w:beforeAutospacing="1" w:after="100" w:afterAutospacing="1" w:line="240" w:lineRule="auto"/>
      </w:pPr>
      <w:r>
        <w:lastRenderedPageBreak/>
        <w:t>ввикористовується показник періоду володіння/користування земельною ділянкою – для випадків володіння/користування земельними ділянками не повний календарний рік. Це кол. 7-8 розділу І декларації, а також колонки 8-9 розділу ІІ;</w:t>
      </w:r>
    </w:p>
    <w:p w:rsidR="00A34B09" w:rsidRDefault="00A34B09" w:rsidP="00E16EDC">
      <w:pPr>
        <w:numPr>
          <w:ilvl w:val="0"/>
          <w:numId w:val="197"/>
        </w:numPr>
        <w:spacing w:before="100" w:beforeAutospacing="1" w:after="100" w:afterAutospacing="1" w:line="240" w:lineRule="auto"/>
      </w:pPr>
      <w:r>
        <w:t>додана інформація про строк користування податковою пільгою у звітному періоді – у кол. 20-21 розділу І декларації.</w:t>
      </w:r>
    </w:p>
    <w:p w:rsidR="00A34B09" w:rsidRDefault="00A34B09" w:rsidP="00A34B09">
      <w:pPr>
        <w:pStyle w:val="a3"/>
      </w:pPr>
      <w:r>
        <w:t xml:space="preserve">Форма декларації для земельного податку та орендної плати за землю єдина. Однак, якщо установа виступає в ролі платника земельного податку і орендної плати, то вона подає </w:t>
      </w:r>
      <w:r>
        <w:rPr>
          <w:rStyle w:val="a8"/>
        </w:rPr>
        <w:t xml:space="preserve">дві окремі декларації – </w:t>
      </w:r>
      <w:r>
        <w:t>по кожному податку за типом форми «звітна».</w:t>
      </w:r>
    </w:p>
    <w:p w:rsidR="00A34B09" w:rsidRDefault="00A34B09" w:rsidP="00A34B09">
      <w:pPr>
        <w:pStyle w:val="a3"/>
      </w:pPr>
      <w:r>
        <w:t xml:space="preserve">Зверніть також увагу на те, що декларація подається </w:t>
      </w:r>
      <w:r>
        <w:rPr>
          <w:rStyle w:val="a8"/>
        </w:rPr>
        <w:t>навіть за наявності податкової пільги</w:t>
      </w:r>
      <w:r>
        <w:t xml:space="preserve"> зі сплати плати за землю (</w:t>
      </w:r>
      <w:hyperlink r:id="rId97" w:tgtFrame="_blank" w:history="1">
        <w:r>
          <w:rPr>
            <w:rStyle w:val="a4"/>
          </w:rPr>
          <w:t>роз’яснення ДПС</w:t>
        </w:r>
      </w:hyperlink>
      <w:r>
        <w:t>). У такій декларації слід порахувати суму податкової пільги, тобто суму недоотриманого бюджетом податку. Однак податкове зобов’язання зі сплати податку буде нульовим.</w:t>
      </w:r>
    </w:p>
    <w:p w:rsidR="00A34B09" w:rsidRDefault="00A34B09" w:rsidP="00A34B09">
      <w:pPr>
        <w:pStyle w:val="a3"/>
      </w:pPr>
      <w:r>
        <w:rPr>
          <w:rStyle w:val="a8"/>
          <w:rFonts w:ascii="MS Mincho" w:eastAsia="MS Mincho" w:hAnsi="MS Mincho" w:cs="MS Mincho" w:hint="eastAsia"/>
          <w:color w:val="BA372A"/>
        </w:rPr>
        <w:t>☛</w:t>
      </w:r>
      <w:r>
        <w:rPr>
          <w:rStyle w:val="a8"/>
          <w:color w:val="BA372A"/>
        </w:rPr>
        <w:t xml:space="preserve"> Наявність пільги не звільняє від обов’язку подати декларацію</w:t>
      </w:r>
    </w:p>
    <w:p w:rsidR="00A34B09" w:rsidRDefault="00A34B09" w:rsidP="00A34B09">
      <w:pPr>
        <w:pStyle w:val="a3"/>
        <w:jc w:val="center"/>
      </w:pPr>
      <w:hyperlink r:id="rId98" w:tgtFrame="_blank" w:history="1">
        <w:r>
          <w:rPr>
            <w:color w:val="0000FF"/>
          </w:rPr>
          <w:pict>
            <v:shape id="_x0000_i1027" type="#_x0000_t75" alt="всеукраїнська сертифікація бухгалтерів 2024" href="https://shop.expertus.media/catalog/bukhgalteriya/vseukrayinska-profesiyna-sertyfikatsiya-bukhgalteriv-2024/?utm_medium=referral&amp;utm_source=oblikbudget.com.ua&amp;utm_term=281&amp;utm_content=article&amp;utm_campaign=red_block_content_button" target="&quot;_blank&quot;" style="width:450pt;height:345.75pt" o:button="t"/>
          </w:pict>
        </w:r>
      </w:hyperlink>
    </w:p>
    <w:p w:rsidR="00A34B09" w:rsidRDefault="00A34B09" w:rsidP="00A34B09">
      <w:pPr>
        <w:pStyle w:val="2"/>
      </w:pPr>
      <w:r>
        <w:t>Коли подавати декларацію з плати за землю 2024</w:t>
      </w:r>
    </w:p>
    <w:p w:rsidR="00A34B09" w:rsidRDefault="00A34B09" w:rsidP="00A34B09">
      <w:pPr>
        <w:pStyle w:val="a3"/>
      </w:pPr>
      <w:r>
        <w:t>Періодичність подання декларації платник податку обирає самостійно (п. 286.2 ПКУ):</w:t>
      </w:r>
    </w:p>
    <w:p w:rsidR="00A34B09" w:rsidRDefault="00A34B09" w:rsidP="00E16EDC">
      <w:pPr>
        <w:numPr>
          <w:ilvl w:val="0"/>
          <w:numId w:val="198"/>
        </w:numPr>
        <w:spacing w:before="100" w:beforeAutospacing="1" w:after="100" w:afterAutospacing="1" w:line="240" w:lineRule="auto"/>
      </w:pPr>
      <w:r>
        <w:rPr>
          <w:rStyle w:val="a8"/>
        </w:rPr>
        <w:t>раз на рік</w:t>
      </w:r>
      <w:r>
        <w:t xml:space="preserve"> – не пізніше 20.02.2024 (за 2024 рік декларація має бути подана не пізніше 20.02.2024 р., тобто наперед, – це особливість усіх майнових податків, яким є і плата за землю);</w:t>
      </w:r>
    </w:p>
    <w:p w:rsidR="00A34B09" w:rsidRDefault="00A34B09" w:rsidP="00E16EDC">
      <w:pPr>
        <w:numPr>
          <w:ilvl w:val="0"/>
          <w:numId w:val="198"/>
        </w:numPr>
        <w:spacing w:before="100" w:beforeAutospacing="1" w:after="100" w:afterAutospacing="1" w:line="240" w:lineRule="auto"/>
      </w:pPr>
      <w:r>
        <w:rPr>
          <w:rStyle w:val="a8"/>
        </w:rPr>
        <w:t>щомісячно</w:t>
      </w:r>
      <w:r>
        <w:t xml:space="preserve"> – до 20-го числа місяця, який настає за звітним.</w:t>
      </w:r>
    </w:p>
    <w:p w:rsidR="00A34B09" w:rsidRDefault="00A34B09" w:rsidP="00A34B09">
      <w:pPr>
        <w:pStyle w:val="a3"/>
      </w:pPr>
      <w:r>
        <w:lastRenderedPageBreak/>
        <w:t xml:space="preserve">Як правило, обирається перший варіант. Завжди можна подати потім уточнюючу у разі зміни об’єкта оподаткування. Зробити це слід впродовж </w:t>
      </w:r>
      <w:r>
        <w:rPr>
          <w:rStyle w:val="a8"/>
        </w:rPr>
        <w:t>20 к. днів</w:t>
      </w:r>
      <w:r>
        <w:t xml:space="preserve"> (п. 286.4 ПКУ).</w:t>
      </w:r>
    </w:p>
    <w:p w:rsidR="00A34B09" w:rsidRDefault="00A34B09" w:rsidP="00A34B09">
      <w:pPr>
        <w:pStyle w:val="a3"/>
      </w:pPr>
      <w:r>
        <w:rPr>
          <w:rStyle w:val="a8"/>
          <w:rFonts w:ascii="MS Mincho" w:eastAsia="MS Mincho" w:hAnsi="MS Mincho" w:cs="MS Mincho" w:hint="eastAsia"/>
          <w:color w:val="BA372A"/>
        </w:rPr>
        <w:t>☛</w:t>
      </w:r>
      <w:r>
        <w:rPr>
          <w:rStyle w:val="a8"/>
          <w:color w:val="BA372A"/>
        </w:rPr>
        <w:t xml:space="preserve"> Податкова декларація з плати за землю має 2 варіанти подачі: раз на рік і щомісяця</w:t>
      </w:r>
    </w:p>
    <w:p w:rsidR="00A34B09" w:rsidRDefault="00A34B09" w:rsidP="00A34B09">
      <w:pPr>
        <w:pStyle w:val="2"/>
      </w:pPr>
      <w:r>
        <w:t>Строки сплати за землю 2024</w:t>
      </w:r>
    </w:p>
    <w:p w:rsidR="00A34B09" w:rsidRDefault="00A34B09" w:rsidP="00A34B09">
      <w:pPr>
        <w:pStyle w:val="a3"/>
      </w:pPr>
      <w:r>
        <w:t xml:space="preserve">Плата за землю в Україні сплачується кожною установою, яка нарахувала податкові зобов’язання у зазначеній декларації. Сплачується вона щомісячно </w:t>
      </w:r>
      <w:r>
        <w:rPr>
          <w:rStyle w:val="a8"/>
        </w:rPr>
        <w:t>рівними частинами</w:t>
      </w:r>
      <w:r>
        <w:t xml:space="preserve">. Термін сплати – </w:t>
      </w:r>
      <w:r>
        <w:rPr>
          <w:rStyle w:val="a8"/>
        </w:rPr>
        <w:t>впродовж 30 календарних днів</w:t>
      </w:r>
      <w:r>
        <w:t xml:space="preserve"> місяця, наступного за звіним. Так, крайній день сплати за:</w:t>
      </w:r>
    </w:p>
    <w:p w:rsidR="00A34B09" w:rsidRDefault="00A34B09" w:rsidP="00E16EDC">
      <w:pPr>
        <w:numPr>
          <w:ilvl w:val="0"/>
          <w:numId w:val="199"/>
        </w:numPr>
        <w:spacing w:before="100" w:beforeAutospacing="1" w:after="100" w:afterAutospacing="1" w:line="240" w:lineRule="auto"/>
      </w:pPr>
      <w:r>
        <w:t>січень 2024 року – 01.03.2024,</w:t>
      </w:r>
    </w:p>
    <w:p w:rsidR="00A34B09" w:rsidRDefault="00A34B09" w:rsidP="00E16EDC">
      <w:pPr>
        <w:numPr>
          <w:ilvl w:val="0"/>
          <w:numId w:val="199"/>
        </w:numPr>
        <w:spacing w:before="100" w:beforeAutospacing="1" w:after="100" w:afterAutospacing="1" w:line="240" w:lineRule="auto"/>
      </w:pPr>
      <w:r>
        <w:t>лютий 2024 р. – 29.03.2024;</w:t>
      </w:r>
    </w:p>
    <w:p w:rsidR="00A34B09" w:rsidRDefault="00A34B09" w:rsidP="00E16EDC">
      <w:pPr>
        <w:numPr>
          <w:ilvl w:val="0"/>
          <w:numId w:val="199"/>
        </w:numPr>
        <w:spacing w:before="100" w:beforeAutospacing="1" w:after="100" w:afterAutospacing="1" w:line="240" w:lineRule="auto"/>
      </w:pPr>
      <w:r>
        <w:t>березень 2024 р. – 30.04.2024 р.;</w:t>
      </w:r>
    </w:p>
    <w:p w:rsidR="00A34B09" w:rsidRDefault="00A34B09" w:rsidP="00E16EDC">
      <w:pPr>
        <w:numPr>
          <w:ilvl w:val="0"/>
          <w:numId w:val="199"/>
        </w:numPr>
        <w:spacing w:before="100" w:beforeAutospacing="1" w:after="100" w:afterAutospacing="1" w:line="240" w:lineRule="auto"/>
      </w:pPr>
      <w:r>
        <w:t>квітень 2024 р. – 30.05.2024 р.;</w:t>
      </w:r>
    </w:p>
    <w:p w:rsidR="00A34B09" w:rsidRDefault="00A34B09" w:rsidP="00E16EDC">
      <w:pPr>
        <w:numPr>
          <w:ilvl w:val="0"/>
          <w:numId w:val="199"/>
        </w:numPr>
        <w:spacing w:before="100" w:beforeAutospacing="1" w:after="100" w:afterAutospacing="1" w:line="240" w:lineRule="auto"/>
      </w:pPr>
      <w:r>
        <w:t>за травень 2024 – 28.06.2023 і т.д.</w:t>
      </w:r>
    </w:p>
    <w:p w:rsidR="00A34B09" w:rsidRDefault="00A34B09" w:rsidP="00A34B09">
      <w:pPr>
        <w:pStyle w:val="a3"/>
      </w:pPr>
      <w:r>
        <w:t>Якщо 30-й день припадає на вихідний, то сплачувати треба напередодні, так як перенесення днів сплати не передбачено (</w:t>
      </w:r>
      <w:hyperlink r:id="rId99" w:tgtFrame="_blank" w:history="1">
        <w:r>
          <w:rPr>
            <w:rStyle w:val="a4"/>
          </w:rPr>
          <w:t>роз’яснення ДПС</w:t>
        </w:r>
      </w:hyperlink>
      <w:r>
        <w:t>).</w:t>
      </w:r>
    </w:p>
    <w:p w:rsidR="00A34B09" w:rsidRDefault="00A34B09" w:rsidP="00A34B09">
      <w:r>
        <w:t xml:space="preserve">Неодмінно стануть у пригоді: </w:t>
      </w:r>
    </w:p>
    <w:p w:rsidR="00A34B09" w:rsidRDefault="00A34B09" w:rsidP="00E16EDC">
      <w:pPr>
        <w:numPr>
          <w:ilvl w:val="0"/>
          <w:numId w:val="200"/>
        </w:numPr>
        <w:spacing w:before="100" w:beforeAutospacing="1" w:after="100" w:afterAutospacing="1" w:line="240" w:lineRule="auto"/>
      </w:pPr>
      <w:hyperlink r:id="rId100" w:tgtFrame="_blank" w:history="1">
        <w:r>
          <w:rPr>
            <w:rStyle w:val="a4"/>
          </w:rPr>
          <w:t xml:space="preserve">Місцеві бюджети 2024: які доходи й видатки </w:t>
        </w:r>
      </w:hyperlink>
    </w:p>
    <w:p w:rsidR="00A34B09" w:rsidRDefault="00A34B09" w:rsidP="00E16EDC">
      <w:pPr>
        <w:numPr>
          <w:ilvl w:val="0"/>
          <w:numId w:val="200"/>
        </w:numPr>
        <w:spacing w:before="100" w:beforeAutospacing="1" w:after="100" w:afterAutospacing="1" w:line="240" w:lineRule="auto"/>
      </w:pPr>
      <w:hyperlink r:id="rId101" w:tgtFrame="_blank" w:history="1">
        <w:r>
          <w:rPr>
            <w:rStyle w:val="a4"/>
          </w:rPr>
          <w:t>Екологічний податок 2024: ставки і строки</w:t>
        </w:r>
      </w:hyperlink>
    </w:p>
    <w:p w:rsidR="00A34B09" w:rsidRDefault="00A34B09" w:rsidP="00E16EDC">
      <w:pPr>
        <w:numPr>
          <w:ilvl w:val="0"/>
          <w:numId w:val="200"/>
        </w:numPr>
        <w:spacing w:before="100" w:beforeAutospacing="1" w:after="100" w:afterAutospacing="1" w:line="240" w:lineRule="auto"/>
      </w:pPr>
      <w:hyperlink r:id="rId102" w:tgtFrame="_blank" w:history="1">
        <w:r>
          <w:rPr>
            <w:rStyle w:val="a4"/>
          </w:rPr>
          <w:t>Зарплата органів місцевого самоврядування 2024</w:t>
        </w:r>
      </w:hyperlink>
    </w:p>
    <w:p w:rsidR="00A34B09" w:rsidRDefault="00A34B09" w:rsidP="00A34B09">
      <w:pPr>
        <w:pStyle w:val="2"/>
      </w:pPr>
      <w:r>
        <w:t>Приклад розрахунку земельного податку 2024</w:t>
      </w:r>
    </w:p>
    <w:p w:rsidR="00A34B09" w:rsidRDefault="00A34B09" w:rsidP="00A34B09">
      <w:pPr>
        <w:pStyle w:val="a3"/>
      </w:pPr>
      <w:r>
        <w:t>НДІ «Зразковий» має земельну ділянку площею 1000 кв. м; нормативна грошова оцінка землі – 194,65 грн за 1 м</w:t>
      </w:r>
      <w:r>
        <w:rPr>
          <w:vertAlign w:val="superscript"/>
        </w:rPr>
        <w:t>2</w:t>
      </w:r>
      <w:r>
        <w:t xml:space="preserve"> (у урахуванням індексації за минулий рік, коефіцієнт 1,00); місцева рада встановила ставку податку на рівні 1%.</w:t>
      </w:r>
    </w:p>
    <w:p w:rsidR="00A34B09" w:rsidRDefault="00A34B09" w:rsidP="00A34B09">
      <w:pPr>
        <w:pStyle w:val="a3"/>
      </w:pPr>
      <w:r>
        <w:rPr>
          <w:rStyle w:val="a8"/>
        </w:rPr>
        <w:t>Розрахунок річної суми податку</w:t>
      </w:r>
      <w:r>
        <w:t>:</w:t>
      </w:r>
    </w:p>
    <w:p w:rsidR="00A34B09" w:rsidRDefault="00A34B09" w:rsidP="00A34B09">
      <w:pPr>
        <w:pStyle w:val="a3"/>
        <w:jc w:val="center"/>
      </w:pPr>
      <w:r>
        <w:t>1000 м2 × 194,65 грн/м</w:t>
      </w:r>
      <w:r>
        <w:rPr>
          <w:vertAlign w:val="superscript"/>
        </w:rPr>
        <w:t>2</w:t>
      </w:r>
      <w:r>
        <w:t xml:space="preserve"> × 0,01 = 1 946,50 грн</w:t>
      </w:r>
    </w:p>
    <w:p w:rsidR="00A34B09" w:rsidRDefault="00A34B09" w:rsidP="00A34B09">
      <w:pPr>
        <w:pStyle w:val="a3"/>
      </w:pPr>
      <w:r>
        <w:rPr>
          <w:rStyle w:val="a8"/>
        </w:rPr>
        <w:t>Розрахунок місячної суми податку за 2024 рік</w:t>
      </w:r>
      <w:r>
        <w:t>:</w:t>
      </w:r>
    </w:p>
    <w:p w:rsidR="00A34B09" w:rsidRDefault="00A34B09" w:rsidP="00A34B09">
      <w:pPr>
        <w:pStyle w:val="a3"/>
        <w:jc w:val="center"/>
      </w:pPr>
      <w:r>
        <w:t>1946,50 / 12 = 162,21 грн</w:t>
      </w:r>
    </w:p>
    <w:p w:rsidR="00A34B09" w:rsidRDefault="00A34B09" w:rsidP="00A34B09">
      <w:pPr>
        <w:pStyle w:val="a3"/>
      </w:pPr>
      <w:r>
        <w:rPr>
          <w:rStyle w:val="a8"/>
        </w:rPr>
        <w:t>Розрахунок суми податку за грудень 2024 року</w:t>
      </w:r>
      <w:r>
        <w:t>:</w:t>
      </w:r>
    </w:p>
    <w:p w:rsidR="00A34B09" w:rsidRDefault="00A34B09" w:rsidP="00A34B09">
      <w:pPr>
        <w:pStyle w:val="a3"/>
        <w:jc w:val="center"/>
      </w:pPr>
      <w:r>
        <w:t>1946,50 – 162,21 ×11 = 162,19 грн</w:t>
      </w:r>
    </w:p>
    <w:p w:rsidR="00A34B09" w:rsidRDefault="00A34B09" w:rsidP="00A34B09">
      <w:pPr>
        <w:pStyle w:val="a3"/>
      </w:pPr>
      <w:r>
        <w:t>Розрахунок за грудень проведено за рекомендаціями ДПС з метою збалансування округлень.</w:t>
      </w:r>
    </w:p>
    <w:p w:rsidR="00A34B09" w:rsidRDefault="00A34B09" w:rsidP="00A34B09">
      <w:pPr>
        <w:pStyle w:val="a3"/>
      </w:pPr>
      <w:r>
        <w:rPr>
          <w:rStyle w:val="a8"/>
        </w:rPr>
        <w:t xml:space="preserve">Приклад заповнення податкової декларації з плати за землю за раніше наведеним прикладом </w:t>
      </w:r>
      <w:r>
        <w:rPr>
          <w:rStyle w:val="a9"/>
        </w:rPr>
        <w:t>наведений нижче.</w:t>
      </w:r>
    </w:p>
    <w:p w:rsidR="00A34B09" w:rsidRPr="00A34B09" w:rsidRDefault="00A34B09" w:rsidP="00A34B09">
      <w:pPr>
        <w:shd w:val="clear" w:color="auto" w:fill="FFFFFF"/>
        <w:spacing w:after="240" w:line="240" w:lineRule="auto"/>
        <w:rPr>
          <w:rFonts w:ascii="var(--font-sans)" w:eastAsia="Times New Roman" w:hAnsi="var(--font-sans)" w:cs="Times New Roman"/>
          <w:b/>
          <w:bCs/>
          <w:color w:val="000000"/>
          <w:sz w:val="33"/>
          <w:szCs w:val="33"/>
          <w:lang w:eastAsia="ru-RU"/>
        </w:rPr>
      </w:pPr>
      <w:r w:rsidRPr="00A34B09">
        <w:rPr>
          <w:rFonts w:ascii="var(--font-sans)" w:eastAsia="Times New Roman" w:hAnsi="var(--font-sans)" w:cs="Times New Roman"/>
          <w:b/>
          <w:bCs/>
          <w:color w:val="000000"/>
          <w:sz w:val="33"/>
          <w:szCs w:val="33"/>
          <w:lang w:eastAsia="ru-RU"/>
        </w:rPr>
        <w:lastRenderedPageBreak/>
        <w:t>У 2024 році сплачувати транспортний податок у сумі 25 тис грн в рік зобов’язані власники легкових автомобілів, з року випуску яких минуло не більше п’яти років та середньоринкова вартість яких становить понад 375 розмірів мінімальної заробітної плати.</w:t>
      </w:r>
    </w:p>
    <w:p w:rsidR="00A34B09" w:rsidRPr="00A34B09" w:rsidRDefault="00A34B09" w:rsidP="00A34B09">
      <w:pPr>
        <w:shd w:val="clear" w:color="auto" w:fill="FFFFFF"/>
        <w:spacing w:after="0" w:line="330" w:lineRule="atLeast"/>
        <w:rPr>
          <w:rFonts w:ascii="var(--font-sans)" w:eastAsia="Times New Roman" w:hAnsi="var(--font-sans)" w:cs="Times New Roman"/>
          <w:b/>
          <w:bCs/>
          <w:color w:val="000000"/>
          <w:sz w:val="27"/>
          <w:szCs w:val="27"/>
          <w:lang w:eastAsia="ru-RU"/>
        </w:rPr>
      </w:pPr>
      <w:r w:rsidRPr="00A34B09">
        <w:rPr>
          <w:rFonts w:ascii="var(--font-sans)" w:eastAsia="Times New Roman" w:hAnsi="var(--font-sans)" w:cs="Times New Roman"/>
          <w:b/>
          <w:bCs/>
          <w:color w:val="000000"/>
          <w:sz w:val="27"/>
          <w:szCs w:val="27"/>
          <w:lang w:eastAsia="ru-RU"/>
        </w:rPr>
        <w:t>Читайте також:</w:t>
      </w:r>
    </w:p>
    <w:p w:rsidR="00A34B09" w:rsidRPr="00A34B09" w:rsidRDefault="00A34B09" w:rsidP="00A34B09">
      <w:pPr>
        <w:shd w:val="clear" w:color="auto" w:fill="FFFFFF"/>
        <w:spacing w:after="150" w:line="330" w:lineRule="atLeast"/>
        <w:rPr>
          <w:rFonts w:ascii="var(--font-sans)" w:eastAsia="Times New Roman" w:hAnsi="var(--font-sans)" w:cs="Times New Roman"/>
          <w:b/>
          <w:bCs/>
          <w:color w:val="000000"/>
          <w:sz w:val="24"/>
          <w:szCs w:val="24"/>
          <w:lang w:eastAsia="ru-RU"/>
        </w:rPr>
      </w:pPr>
      <w:r w:rsidRPr="00A34B09">
        <w:rPr>
          <w:rFonts w:ascii="var(--font-sans)" w:eastAsia="Times New Roman" w:hAnsi="var(--font-sans)" w:cs="Times New Roman"/>
          <w:b/>
          <w:bCs/>
          <w:color w:val="000000"/>
          <w:sz w:val="24"/>
          <w:szCs w:val="24"/>
          <w:lang w:eastAsia="ru-RU"/>
        </w:rPr>
        <w:t> </w:t>
      </w:r>
      <w:hyperlink r:id="rId103" w:tgtFrame="_blank" w:history="1">
        <w:r w:rsidRPr="00A34B09">
          <w:rPr>
            <w:rFonts w:ascii="var(--font-sans)" w:eastAsia="Times New Roman" w:hAnsi="var(--font-sans)" w:cs="Times New Roman"/>
            <w:b/>
            <w:bCs/>
            <w:color w:val="0000FF"/>
            <w:sz w:val="24"/>
            <w:szCs w:val="24"/>
            <w:u w:val="single"/>
            <w:lang w:eastAsia="ru-RU"/>
          </w:rPr>
          <w:t>Пенсійний збір на першу реєстрацію авто: як змінився розмір виплати в Україні з 1 січня</w:t>
        </w:r>
      </w:hyperlink>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b/>
          <w:bCs/>
          <w:sz w:val="28"/>
          <w:szCs w:val="28"/>
          <w:bdr w:val="none" w:sz="0" w:space="0" w:color="auto" w:frame="1"/>
          <w:lang w:val="uk-UA" w:eastAsia="ru-RU"/>
        </w:rPr>
        <w:t>Розмір транспортного податку в 2024 році і за яке авто потрібно платити</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У 2024 році сплачувати </w:t>
      </w:r>
      <w:hyperlink r:id="rId104" w:tgtFrame="_blank" w:history="1">
        <w:r w:rsidRPr="00A34B09">
          <w:rPr>
            <w:rFonts w:ascii="var(--font-sans)" w:eastAsia="Times New Roman" w:hAnsi="var(--font-sans)" w:cs="Times New Roman"/>
            <w:color w:val="0000FF"/>
            <w:sz w:val="28"/>
            <w:u w:val="single"/>
            <w:lang w:val="uk-UA" w:eastAsia="ru-RU"/>
          </w:rPr>
          <w:t>транспортний податок</w:t>
        </w:r>
      </w:hyperlink>
      <w:r w:rsidRPr="00A34B09">
        <w:rPr>
          <w:rFonts w:ascii="var(--font-sans)" w:eastAsia="Times New Roman" w:hAnsi="var(--font-sans)" w:cs="Times New Roman"/>
          <w:sz w:val="28"/>
          <w:szCs w:val="28"/>
          <w:bdr w:val="none" w:sz="0" w:space="0" w:color="auto" w:frame="1"/>
          <w:lang w:val="uk-UA" w:eastAsia="ru-RU"/>
        </w:rPr>
        <w:t> у сумі </w:t>
      </w:r>
      <w:r w:rsidRPr="00A34B09">
        <w:rPr>
          <w:rFonts w:ascii="var(--font-sans)" w:eastAsia="Times New Roman" w:hAnsi="var(--font-sans)" w:cs="Times New Roman"/>
          <w:b/>
          <w:bCs/>
          <w:sz w:val="28"/>
          <w:szCs w:val="28"/>
          <w:bdr w:val="none" w:sz="0" w:space="0" w:color="auto" w:frame="1"/>
          <w:lang w:val="uk-UA" w:eastAsia="ru-RU"/>
        </w:rPr>
        <w:t>25 000 грн</w:t>
      </w:r>
      <w:r w:rsidRPr="00A34B09">
        <w:rPr>
          <w:rFonts w:ascii="var(--font-sans)" w:eastAsia="Times New Roman" w:hAnsi="var(--font-sans)" w:cs="Times New Roman"/>
          <w:sz w:val="28"/>
          <w:szCs w:val="28"/>
          <w:bdr w:val="none" w:sz="0" w:space="0" w:color="auto" w:frame="1"/>
          <w:lang w:val="uk-UA" w:eastAsia="ru-RU"/>
        </w:rPr>
        <w:t> в рік зобов’язані </w:t>
      </w:r>
      <w:r w:rsidRPr="00A34B09">
        <w:rPr>
          <w:rFonts w:ascii="var(--font-sans)" w:eastAsia="Times New Roman" w:hAnsi="var(--font-sans)" w:cs="Times New Roman"/>
          <w:b/>
          <w:bCs/>
          <w:sz w:val="28"/>
          <w:szCs w:val="28"/>
          <w:bdr w:val="none" w:sz="0" w:space="0" w:color="auto" w:frame="1"/>
          <w:lang w:val="uk-UA" w:eastAsia="ru-RU"/>
        </w:rPr>
        <w:t>власники легкових автомобілів, з року випуску яких минуло не більше п’яти років (включно) та середньоринкова вартість яких становить понад 375 розмірів мінімальної заробітної плати</w:t>
      </w:r>
      <w:r w:rsidRPr="00A34B09">
        <w:rPr>
          <w:rFonts w:ascii="var(--font-sans)" w:eastAsia="Times New Roman" w:hAnsi="var(--font-sans)" w:cs="Times New Roman"/>
          <w:sz w:val="28"/>
          <w:szCs w:val="28"/>
          <w:bdr w:val="none" w:sz="0" w:space="0" w:color="auto" w:frame="1"/>
          <w:lang w:val="uk-UA" w:eastAsia="ru-RU"/>
        </w:rPr>
        <w:t>, встановленої законом на 1 січня податкового (звітного) року (375×7100 грн = 2 662 500 грн).</w:t>
      </w:r>
    </w:p>
    <w:p w:rsidR="00A34B09" w:rsidRPr="00A34B09" w:rsidRDefault="00A34B09" w:rsidP="00A34B09">
      <w:pPr>
        <w:shd w:val="clear" w:color="auto" w:fill="FFFFFF"/>
        <w:spacing w:after="150" w:line="180" w:lineRule="atLeast"/>
        <w:jc w:val="center"/>
        <w:rPr>
          <w:rFonts w:ascii="Arial" w:eastAsia="Times New Roman" w:hAnsi="Arial" w:cs="Arial"/>
          <w:caps/>
          <w:color w:val="999999"/>
          <w:sz w:val="18"/>
          <w:szCs w:val="18"/>
          <w:lang w:eastAsia="ru-RU"/>
        </w:rPr>
      </w:pPr>
      <w:r w:rsidRPr="00A34B09">
        <w:rPr>
          <w:rFonts w:ascii="Arial" w:eastAsia="Times New Roman" w:hAnsi="Arial" w:cs="Arial"/>
          <w:caps/>
          <w:color w:val="999999"/>
          <w:sz w:val="18"/>
          <w:szCs w:val="18"/>
          <w:lang w:eastAsia="ru-RU"/>
        </w:rPr>
        <w:t>ВІДЕО ДНЯ</w:t>
      </w:r>
    </w:p>
    <w:p w:rsidR="00A34B09" w:rsidRPr="00A34B09" w:rsidRDefault="00A34B09" w:rsidP="00A34B09">
      <w:pPr>
        <w:shd w:val="clear" w:color="auto" w:fill="000000"/>
        <w:spacing w:after="0" w:line="240" w:lineRule="auto"/>
        <w:textAlignment w:val="top"/>
        <w:rPr>
          <w:rFonts w:ascii="Arial" w:eastAsia="Times New Roman" w:hAnsi="Arial" w:cs="Arial"/>
          <w:color w:val="FFFFFF"/>
          <w:sz w:val="15"/>
          <w:szCs w:val="15"/>
          <w:lang w:val="uk-UA" w:eastAsia="ru-RU"/>
        </w:rPr>
      </w:pPr>
      <w:r w:rsidRPr="00A34B09">
        <w:rPr>
          <w:rFonts w:ascii="Arial" w:eastAsia="Times New Roman" w:hAnsi="Arial" w:cs="Arial"/>
          <w:color w:val="FFFFFF"/>
          <w:sz w:val="15"/>
          <w:lang w:val="uk-UA" w:eastAsia="ru-RU"/>
        </w:rPr>
        <w:t>Play Video</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Строки виплати транспортного податку в 2024 році такі:</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 </w:t>
      </w:r>
      <w:r w:rsidRPr="00A34B09">
        <w:rPr>
          <w:rFonts w:ascii="var(--font-sans)" w:eastAsia="Times New Roman" w:hAnsi="var(--font-sans)" w:cs="Times New Roman"/>
          <w:b/>
          <w:bCs/>
          <w:sz w:val="28"/>
          <w:szCs w:val="28"/>
          <w:bdr w:val="none" w:sz="0" w:space="0" w:color="auto" w:frame="1"/>
          <w:lang w:val="uk-UA" w:eastAsia="ru-RU"/>
        </w:rPr>
        <w:t>до 1 лютого</w:t>
      </w:r>
      <w:r w:rsidRPr="00A34B09">
        <w:rPr>
          <w:rFonts w:ascii="var(--font-sans)" w:eastAsia="Times New Roman" w:hAnsi="var(--font-sans)" w:cs="Times New Roman"/>
          <w:sz w:val="28"/>
          <w:szCs w:val="28"/>
          <w:bdr w:val="none" w:sz="0" w:space="0" w:color="auto" w:frame="1"/>
          <w:lang w:val="uk-UA" w:eastAsia="ru-RU"/>
        </w:rPr>
        <w:t> на сайті Мінекономіки має з’явитися </w:t>
      </w:r>
      <w:hyperlink r:id="rId105" w:tgtFrame="_blank" w:history="1">
        <w:r w:rsidRPr="00A34B09">
          <w:rPr>
            <w:rFonts w:ascii="var(--font-sans)" w:eastAsia="Times New Roman" w:hAnsi="var(--font-sans)" w:cs="Times New Roman"/>
            <w:color w:val="0000FF"/>
            <w:sz w:val="28"/>
            <w:u w:val="single"/>
            <w:lang w:val="uk-UA" w:eastAsia="ru-RU"/>
          </w:rPr>
          <w:t>перелік</w:t>
        </w:r>
      </w:hyperlink>
      <w:r w:rsidRPr="00A34B09">
        <w:rPr>
          <w:rFonts w:ascii="var(--font-sans)" w:eastAsia="Times New Roman" w:hAnsi="var(--font-sans)" w:cs="Times New Roman"/>
          <w:sz w:val="28"/>
          <w:szCs w:val="28"/>
          <w:bdr w:val="none" w:sz="0" w:space="0" w:color="auto" w:frame="1"/>
          <w:lang w:val="uk-UA" w:eastAsia="ru-RU"/>
        </w:rPr>
        <w:t> легковиків, які підпадають під оподаткування у наступному році;</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 </w:t>
      </w:r>
      <w:r w:rsidRPr="00A34B09">
        <w:rPr>
          <w:rFonts w:ascii="var(--font-sans)" w:eastAsia="Times New Roman" w:hAnsi="var(--font-sans)" w:cs="Times New Roman"/>
          <w:b/>
          <w:bCs/>
          <w:sz w:val="28"/>
          <w:szCs w:val="28"/>
          <w:bdr w:val="none" w:sz="0" w:space="0" w:color="auto" w:frame="1"/>
          <w:lang w:val="uk-UA" w:eastAsia="ru-RU"/>
        </w:rPr>
        <w:t>до 1 липня</w:t>
      </w:r>
      <w:r w:rsidRPr="00A34B09">
        <w:rPr>
          <w:rFonts w:ascii="var(--font-sans)" w:eastAsia="Times New Roman" w:hAnsi="var(--font-sans)" w:cs="Times New Roman"/>
          <w:sz w:val="28"/>
          <w:szCs w:val="28"/>
          <w:bdr w:val="none" w:sz="0" w:space="0" w:color="auto" w:frame="1"/>
          <w:lang w:val="uk-UA" w:eastAsia="ru-RU"/>
        </w:rPr>
        <w:t> фізособам, які мають такі легковики у власності, мають розіслати податкові повідомлення-рішення щодо сплати 25 тис грн.</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Терміни сплати транспортного податку такі самі, як і податку на нерухомість — </w:t>
      </w:r>
      <w:r w:rsidRPr="00A34B09">
        <w:rPr>
          <w:rFonts w:ascii="var(--font-sans)" w:eastAsia="Times New Roman" w:hAnsi="var(--font-sans)" w:cs="Times New Roman"/>
          <w:b/>
          <w:bCs/>
          <w:sz w:val="28"/>
          <w:szCs w:val="28"/>
          <w:bdr w:val="none" w:sz="0" w:space="0" w:color="auto" w:frame="1"/>
          <w:lang w:val="uk-UA" w:eastAsia="ru-RU"/>
        </w:rPr>
        <w:t>протягом 60 днів після отримання повідомлення-рішення</w:t>
      </w:r>
      <w:r w:rsidRPr="00A34B09">
        <w:rPr>
          <w:rFonts w:ascii="var(--font-sans)" w:eastAsia="Times New Roman" w:hAnsi="var(--font-sans)" w:cs="Times New Roman"/>
          <w:sz w:val="28"/>
          <w:szCs w:val="28"/>
          <w:bdr w:val="none" w:sz="0" w:space="0" w:color="auto" w:frame="1"/>
          <w:lang w:val="uk-UA" w:eastAsia="ru-RU"/>
        </w:rPr>
        <w:t>.</w:t>
      </w:r>
    </w:p>
    <w:p w:rsidR="00A34B09" w:rsidRPr="00A34B09" w:rsidRDefault="00A34B09" w:rsidP="00A34B09">
      <w:pPr>
        <w:shd w:val="clear" w:color="auto" w:fill="FFFFFF"/>
        <w:spacing w:after="0" w:line="330" w:lineRule="atLeast"/>
        <w:rPr>
          <w:rFonts w:ascii="var(--font-sans)" w:eastAsia="Times New Roman" w:hAnsi="var(--font-sans)" w:cs="Times New Roman"/>
          <w:b/>
          <w:bCs/>
          <w:color w:val="000000"/>
          <w:sz w:val="27"/>
          <w:szCs w:val="27"/>
          <w:lang w:eastAsia="ru-RU"/>
        </w:rPr>
      </w:pPr>
      <w:r w:rsidRPr="00A34B09">
        <w:rPr>
          <w:rFonts w:ascii="var(--font-sans)" w:eastAsia="Times New Roman" w:hAnsi="var(--font-sans)" w:cs="Times New Roman"/>
          <w:b/>
          <w:bCs/>
          <w:color w:val="000000"/>
          <w:sz w:val="27"/>
          <w:szCs w:val="27"/>
          <w:lang w:eastAsia="ru-RU"/>
        </w:rPr>
        <w:t>Читайте також:</w:t>
      </w:r>
    </w:p>
    <w:p w:rsidR="00A34B09" w:rsidRPr="00A34B09" w:rsidRDefault="00A34B09" w:rsidP="00A34B09">
      <w:pPr>
        <w:shd w:val="clear" w:color="auto" w:fill="FFFFFF"/>
        <w:spacing w:after="150" w:line="330" w:lineRule="atLeast"/>
        <w:rPr>
          <w:rFonts w:ascii="var(--font-sans)" w:eastAsia="Times New Roman" w:hAnsi="var(--font-sans)" w:cs="Times New Roman"/>
          <w:b/>
          <w:bCs/>
          <w:color w:val="000000"/>
          <w:sz w:val="24"/>
          <w:szCs w:val="24"/>
          <w:lang w:eastAsia="ru-RU"/>
        </w:rPr>
      </w:pPr>
      <w:r w:rsidRPr="00A34B09">
        <w:rPr>
          <w:rFonts w:ascii="var(--font-sans)" w:eastAsia="Times New Roman" w:hAnsi="var(--font-sans)" w:cs="Times New Roman"/>
          <w:b/>
          <w:bCs/>
          <w:color w:val="000000"/>
          <w:sz w:val="24"/>
          <w:szCs w:val="24"/>
          <w:lang w:eastAsia="ru-RU"/>
        </w:rPr>
        <w:t> </w:t>
      </w:r>
      <w:hyperlink r:id="rId106" w:tgtFrame="_blank" w:history="1">
        <w:r w:rsidRPr="00A34B09">
          <w:rPr>
            <w:rFonts w:ascii="var(--font-sans)" w:eastAsia="Times New Roman" w:hAnsi="var(--font-sans)" w:cs="Times New Roman"/>
            <w:b/>
            <w:bCs/>
            <w:color w:val="0000FF"/>
            <w:sz w:val="24"/>
            <w:szCs w:val="24"/>
            <w:u w:val="single"/>
            <w:lang w:eastAsia="ru-RU"/>
          </w:rPr>
          <w:t>Техогляд авто в Україні: що зміниться в 2024 році — хто, де і що перевірятимуть</w:t>
        </w:r>
      </w:hyperlink>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b/>
          <w:bCs/>
          <w:sz w:val="28"/>
          <w:szCs w:val="28"/>
          <w:bdr w:val="none" w:sz="0" w:space="0" w:color="auto" w:frame="1"/>
          <w:lang w:val="uk-UA" w:eastAsia="ru-RU"/>
        </w:rPr>
        <w:t>Податок на нерухомість в 2024 році: розмір і хто звільнений від сплати</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У 2024 році власники квартир чи будинків </w:t>
      </w:r>
      <w:hyperlink r:id="rId107" w:tgtFrame="_blank" w:history="1">
        <w:r w:rsidRPr="00A34B09">
          <w:rPr>
            <w:rFonts w:ascii="var(--font-sans)" w:eastAsia="Times New Roman" w:hAnsi="var(--font-sans)" w:cs="Times New Roman"/>
            <w:color w:val="0000FF"/>
            <w:sz w:val="27"/>
            <w:u w:val="single"/>
            <w:lang w:eastAsia="ru-RU"/>
          </w:rPr>
          <w:t>заплатять більше за «зайві» квадратні метри</w:t>
        </w:r>
      </w:hyperlink>
      <w:r w:rsidRPr="00A34B09">
        <w:rPr>
          <w:rFonts w:ascii="var(--font-sans)" w:eastAsia="Times New Roman" w:hAnsi="var(--font-sans)" w:cs="Times New Roman"/>
          <w:sz w:val="28"/>
          <w:szCs w:val="28"/>
          <w:bdr w:val="none" w:sz="0" w:space="0" w:color="auto" w:frame="1"/>
          <w:lang w:val="uk-UA" w:eastAsia="ru-RU"/>
        </w:rPr>
        <w:t>, ніж попереднього разу, оскільки розмір цього податку залежить від мінімальної заробітної плати. Цей податок сплачують особи, які мають </w:t>
      </w:r>
      <w:r w:rsidRPr="00A34B09">
        <w:rPr>
          <w:rFonts w:ascii="var(--font-sans)" w:eastAsia="Times New Roman" w:hAnsi="var(--font-sans)" w:cs="Times New Roman"/>
          <w:b/>
          <w:bCs/>
          <w:sz w:val="28"/>
          <w:szCs w:val="28"/>
          <w:bdr w:val="none" w:sz="0" w:space="0" w:color="auto" w:frame="1"/>
          <w:lang w:val="uk-UA" w:eastAsia="ru-RU"/>
        </w:rPr>
        <w:t>квартиру понад 60 квадратних метрів або будинок понад 120 квадратних метрів</w:t>
      </w:r>
      <w:r w:rsidRPr="00A34B09">
        <w:rPr>
          <w:rFonts w:ascii="var(--font-sans)" w:eastAsia="Times New Roman" w:hAnsi="var(--font-sans)" w:cs="Times New Roman"/>
          <w:sz w:val="28"/>
          <w:szCs w:val="28"/>
          <w:bdr w:val="none" w:sz="0" w:space="0" w:color="auto" w:frame="1"/>
          <w:lang w:val="uk-UA" w:eastAsia="ru-RU"/>
        </w:rPr>
        <w:t>.</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В 2024 року податок за минулий рік становитиме 1,5% від мінімальної зарплати — 6 700 гривень. За кожен додатковий квадратний метр доведеться сплачувати </w:t>
      </w:r>
      <w:r w:rsidRPr="00A34B09">
        <w:rPr>
          <w:rFonts w:ascii="var(--font-sans)" w:eastAsia="Times New Roman" w:hAnsi="var(--font-sans)" w:cs="Times New Roman"/>
          <w:b/>
          <w:bCs/>
          <w:sz w:val="28"/>
          <w:szCs w:val="28"/>
          <w:bdr w:val="none" w:sz="0" w:space="0" w:color="auto" w:frame="1"/>
          <w:lang w:val="uk-UA" w:eastAsia="ru-RU"/>
        </w:rPr>
        <w:t>100,5 грн</w:t>
      </w:r>
      <w:r w:rsidRPr="00A34B09">
        <w:rPr>
          <w:rFonts w:ascii="var(--font-sans)" w:eastAsia="Times New Roman" w:hAnsi="var(--font-sans)" w:cs="Times New Roman"/>
          <w:sz w:val="28"/>
          <w:szCs w:val="28"/>
          <w:bdr w:val="none" w:sz="0" w:space="0" w:color="auto" w:frame="1"/>
          <w:lang w:val="uk-UA" w:eastAsia="ru-RU"/>
        </w:rPr>
        <w:t>.</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val="uk-UA" w:eastAsia="ru-RU"/>
        </w:rPr>
      </w:pPr>
      <w:r w:rsidRPr="00A34B09">
        <w:rPr>
          <w:rFonts w:ascii="var(--font-sans)" w:eastAsia="Times New Roman" w:hAnsi="var(--font-sans)" w:cs="Times New Roman"/>
          <w:sz w:val="28"/>
          <w:szCs w:val="28"/>
          <w:bdr w:val="none" w:sz="0" w:space="0" w:color="auto" w:frame="1"/>
          <w:lang w:val="uk-UA" w:eastAsia="ru-RU"/>
        </w:rPr>
        <w:t>Податок не платять </w:t>
      </w:r>
      <w:r w:rsidRPr="00A34B09">
        <w:rPr>
          <w:rFonts w:ascii="var(--font-sans)" w:eastAsia="Times New Roman" w:hAnsi="var(--font-sans)" w:cs="Times New Roman"/>
          <w:b/>
          <w:bCs/>
          <w:sz w:val="28"/>
          <w:szCs w:val="28"/>
          <w:bdr w:val="none" w:sz="0" w:space="0" w:color="auto" w:frame="1"/>
          <w:lang w:val="uk-UA" w:eastAsia="ru-RU"/>
        </w:rPr>
        <w:t>власники житла, яке відповідає нормам</w:t>
      </w:r>
      <w:r w:rsidRPr="00A34B09">
        <w:rPr>
          <w:rFonts w:ascii="var(--font-sans)" w:eastAsia="Times New Roman" w:hAnsi="var(--font-sans)" w:cs="Times New Roman"/>
          <w:sz w:val="28"/>
          <w:szCs w:val="28"/>
          <w:bdr w:val="none" w:sz="0" w:space="0" w:color="auto" w:frame="1"/>
          <w:lang w:val="uk-UA" w:eastAsia="ru-RU"/>
        </w:rPr>
        <w:t>. Також від податку </w:t>
      </w:r>
      <w:hyperlink r:id="rId108" w:tgtFrame="_blank" w:history="1">
        <w:r w:rsidRPr="00A34B09">
          <w:rPr>
            <w:rFonts w:ascii="var(--font-sans)" w:eastAsia="Times New Roman" w:hAnsi="var(--font-sans)" w:cs="Times New Roman"/>
            <w:color w:val="0000FF"/>
            <w:sz w:val="28"/>
            <w:u w:val="single"/>
            <w:lang w:val="uk-UA" w:eastAsia="ru-RU"/>
          </w:rPr>
          <w:t>звільняються</w:t>
        </w:r>
      </w:hyperlink>
      <w:r w:rsidRPr="00A34B09">
        <w:rPr>
          <w:rFonts w:ascii="var(--font-sans)" w:eastAsia="Times New Roman" w:hAnsi="var(--font-sans)" w:cs="Times New Roman"/>
          <w:sz w:val="28"/>
          <w:szCs w:val="28"/>
          <w:bdr w:val="none" w:sz="0" w:space="0" w:color="auto" w:frame="1"/>
          <w:lang w:val="uk-UA" w:eastAsia="ru-RU"/>
        </w:rPr>
        <w:t> фізичні особи, які мають нерухомість:</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 розташовану на території, де ведуться чи велися активні бойові дії;</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 розташовану на території, яка тимчасово окупована рф;</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t>• непридатну для проживання у зв’язку із війною.</w:t>
      </w:r>
    </w:p>
    <w:p w:rsidR="00A34B09" w:rsidRPr="00A34B09" w:rsidRDefault="00A34B09" w:rsidP="00A34B09">
      <w:pPr>
        <w:shd w:val="clear" w:color="auto" w:fill="FFFFFF"/>
        <w:spacing w:after="0" w:line="240" w:lineRule="auto"/>
        <w:rPr>
          <w:rFonts w:ascii="var(--font-sans)" w:eastAsia="Times New Roman" w:hAnsi="var(--font-sans)" w:cs="Times New Roman"/>
          <w:sz w:val="27"/>
          <w:szCs w:val="27"/>
          <w:lang w:eastAsia="ru-RU"/>
        </w:rPr>
      </w:pPr>
      <w:r w:rsidRPr="00A34B09">
        <w:rPr>
          <w:rFonts w:ascii="var(--font-sans)" w:eastAsia="Times New Roman" w:hAnsi="var(--font-sans)" w:cs="Times New Roman"/>
          <w:sz w:val="28"/>
          <w:szCs w:val="28"/>
          <w:bdr w:val="none" w:sz="0" w:space="0" w:color="auto" w:frame="1"/>
          <w:lang w:val="uk-UA" w:eastAsia="ru-RU"/>
        </w:rPr>
        <w:lastRenderedPageBreak/>
        <w:t>Запізнення з оплатою на 30 днів автоматично </w:t>
      </w:r>
      <w:r w:rsidRPr="00A34B09">
        <w:rPr>
          <w:rFonts w:ascii="var(--font-sans)" w:eastAsia="Times New Roman" w:hAnsi="var(--font-sans)" w:cs="Times New Roman"/>
          <w:b/>
          <w:bCs/>
          <w:sz w:val="28"/>
          <w:szCs w:val="28"/>
          <w:bdr w:val="none" w:sz="0" w:space="0" w:color="auto" w:frame="1"/>
          <w:lang w:val="uk-UA" w:eastAsia="ru-RU"/>
        </w:rPr>
        <w:t>збільшить податок на 10%</w:t>
      </w:r>
      <w:r w:rsidRPr="00A34B09">
        <w:rPr>
          <w:rFonts w:ascii="var(--font-sans)" w:eastAsia="Times New Roman" w:hAnsi="var(--font-sans)" w:cs="Times New Roman"/>
          <w:sz w:val="28"/>
          <w:szCs w:val="28"/>
          <w:bdr w:val="none" w:sz="0" w:space="0" w:color="auto" w:frame="1"/>
          <w:lang w:val="uk-UA" w:eastAsia="ru-RU"/>
        </w:rPr>
        <w:t>, а більш ніж на місяць — </w:t>
      </w:r>
      <w:r w:rsidRPr="00A34B09">
        <w:rPr>
          <w:rFonts w:ascii="var(--font-sans)" w:eastAsia="Times New Roman" w:hAnsi="var(--font-sans)" w:cs="Times New Roman"/>
          <w:b/>
          <w:bCs/>
          <w:sz w:val="28"/>
          <w:szCs w:val="28"/>
          <w:bdr w:val="none" w:sz="0" w:space="0" w:color="auto" w:frame="1"/>
          <w:lang w:val="uk-UA" w:eastAsia="ru-RU"/>
        </w:rPr>
        <w:t>на 20%</w:t>
      </w:r>
      <w:r w:rsidRPr="00A34B09">
        <w:rPr>
          <w:rFonts w:ascii="var(--font-sans)" w:eastAsia="Times New Roman" w:hAnsi="var(--font-sans)" w:cs="Times New Roman"/>
          <w:sz w:val="28"/>
          <w:szCs w:val="28"/>
          <w:bdr w:val="none" w:sz="0" w:space="0" w:color="auto" w:frame="1"/>
          <w:lang w:val="uk-UA"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1"/>
          <w:numId w:val="113"/>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Місцеві податки і збори</w:t>
      </w:r>
    </w:p>
    <w:p w:rsidR="00A34B09" w:rsidRDefault="009056BD" w:rsidP="00A34B09">
      <w:pPr>
        <w:shd w:val="clear" w:color="auto" w:fill="FFFFFF"/>
        <w:spacing w:after="0" w:line="240" w:lineRule="auto"/>
        <w:textAlignment w:val="baseline"/>
        <w:rPr>
          <w:rFonts w:ascii="Arial" w:hAnsi="Arial" w:cs="Arial"/>
          <w:color w:val="202124"/>
          <w:sz w:val="30"/>
          <w:szCs w:val="30"/>
          <w:shd w:val="clear" w:color="auto" w:fill="FFFFFF"/>
          <w:lang w:val="uk-UA"/>
        </w:rPr>
      </w:pPr>
      <w:r>
        <w:rPr>
          <w:rFonts w:ascii="Arial" w:hAnsi="Arial" w:cs="Arial"/>
          <w:color w:val="202124"/>
          <w:sz w:val="30"/>
          <w:szCs w:val="30"/>
          <w:shd w:val="clear" w:color="auto" w:fill="FFFFFF"/>
        </w:rPr>
        <w:t xml:space="preserve">Місцеві податки діють локально, в межах встановленої «вилки» ставок. До них </w:t>
      </w:r>
      <w:r w:rsidRPr="009056BD">
        <w:rPr>
          <w:rFonts w:ascii="Arial" w:hAnsi="Arial" w:cs="Arial"/>
          <w:color w:val="202124"/>
          <w:sz w:val="30"/>
          <w:szCs w:val="30"/>
          <w:shd w:val="clear" w:color="auto" w:fill="FFFFFF"/>
        </w:rPr>
        <w:t>належать </w:t>
      </w:r>
      <w:r w:rsidRPr="009056BD">
        <w:rPr>
          <w:rFonts w:ascii="Arial" w:hAnsi="Arial" w:cs="Arial"/>
          <w:color w:val="040C28"/>
          <w:sz w:val="30"/>
          <w:szCs w:val="30"/>
          <w:shd w:val="clear" w:color="auto" w:fill="D3E3FD"/>
        </w:rPr>
        <w:t>єдиний податок, податок на нерухоме майно (крім земельної ділянки), туристичний збір і збори за здійснення різних видів діяльності підприємця</w:t>
      </w:r>
      <w:r w:rsidRPr="009056BD">
        <w:rPr>
          <w:rFonts w:ascii="Arial" w:hAnsi="Arial" w:cs="Arial"/>
          <w:color w:val="202124"/>
          <w:sz w:val="30"/>
          <w:szCs w:val="30"/>
          <w:shd w:val="clear" w:color="auto" w:fill="FFFFFF"/>
        </w:rPr>
        <w:t>.</w:t>
      </w:r>
    </w:p>
    <w:p w:rsidR="009056BD" w:rsidRDefault="009056BD" w:rsidP="00A34B09">
      <w:pPr>
        <w:shd w:val="clear" w:color="auto" w:fill="FFFFFF"/>
        <w:spacing w:after="0" w:line="240" w:lineRule="auto"/>
        <w:textAlignment w:val="baseline"/>
        <w:rPr>
          <w:rFonts w:ascii="Arial" w:hAnsi="Arial" w:cs="Arial"/>
          <w:color w:val="202124"/>
          <w:sz w:val="30"/>
          <w:szCs w:val="30"/>
          <w:shd w:val="clear" w:color="auto" w:fill="FFFFFF"/>
          <w:lang w:val="uk-UA"/>
        </w:rPr>
      </w:pPr>
    </w:p>
    <w:p w:rsidR="009056BD" w:rsidRPr="009056BD" w:rsidRDefault="009056BD" w:rsidP="009056BD">
      <w:pPr>
        <w:shd w:val="clear" w:color="auto" w:fill="FFFFFF"/>
        <w:spacing w:before="300" w:after="120" w:line="240" w:lineRule="auto"/>
        <w:outlineLvl w:val="1"/>
        <w:rPr>
          <w:rFonts w:ascii="Times New Roman" w:eastAsia="Times New Roman" w:hAnsi="Times New Roman" w:cs="Times New Roman"/>
          <w:color w:val="000000"/>
          <w:sz w:val="43"/>
          <w:szCs w:val="43"/>
          <w:lang w:eastAsia="ru-RU"/>
        </w:rPr>
      </w:pPr>
      <w:r w:rsidRPr="009056BD">
        <w:rPr>
          <w:rFonts w:ascii="Times New Roman" w:eastAsia="Times New Roman" w:hAnsi="Times New Roman" w:cs="Times New Roman"/>
          <w:color w:val="000000"/>
          <w:sz w:val="43"/>
          <w:lang w:eastAsia="ru-RU"/>
        </w:rPr>
        <w:t>Види місцевих податків</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До місцевих податків належать (ст.10 </w:t>
      </w:r>
      <w:hyperlink r:id="rId109"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1. Податок на майно;</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У свою чергу податок на майно складається з:</w:t>
      </w:r>
    </w:p>
    <w:p w:rsidR="009056BD" w:rsidRPr="009056BD" w:rsidRDefault="009056BD" w:rsidP="00E16EDC">
      <w:pPr>
        <w:numPr>
          <w:ilvl w:val="0"/>
          <w:numId w:val="201"/>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hyperlink r:id="rId110" w:tooltip="Податок на нерухоме майно, відмінне від земельної ділянки" w:history="1">
        <w:r w:rsidRPr="009056BD">
          <w:rPr>
            <w:rFonts w:ascii="Segoe UI" w:eastAsia="Times New Roman" w:hAnsi="Segoe UI" w:cs="Segoe UI"/>
            <w:color w:val="3366CC"/>
            <w:sz w:val="23"/>
            <w:lang w:eastAsia="ru-RU"/>
          </w:rPr>
          <w:t>податку на нерухоме майно, відмінне від земельної ділянки;</w:t>
        </w:r>
      </w:hyperlink>
    </w:p>
    <w:p w:rsidR="009056BD" w:rsidRPr="009056BD" w:rsidRDefault="009056BD" w:rsidP="00E16EDC">
      <w:pPr>
        <w:numPr>
          <w:ilvl w:val="0"/>
          <w:numId w:val="201"/>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hyperlink r:id="rId111" w:tooltip="Транспортний податок" w:history="1">
        <w:r w:rsidRPr="009056BD">
          <w:rPr>
            <w:rFonts w:ascii="Segoe UI" w:eastAsia="Times New Roman" w:hAnsi="Segoe UI" w:cs="Segoe UI"/>
            <w:color w:val="3366CC"/>
            <w:sz w:val="23"/>
            <w:lang w:eastAsia="ru-RU"/>
          </w:rPr>
          <w:t>транспортного податку;</w:t>
        </w:r>
      </w:hyperlink>
    </w:p>
    <w:p w:rsidR="009056BD" w:rsidRPr="009056BD" w:rsidRDefault="009056BD" w:rsidP="00E16EDC">
      <w:pPr>
        <w:numPr>
          <w:ilvl w:val="0"/>
          <w:numId w:val="201"/>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hyperlink r:id="rId112" w:tooltip="Плата за землю (земельний податок)" w:history="1">
        <w:r w:rsidRPr="009056BD">
          <w:rPr>
            <w:rFonts w:ascii="Segoe UI" w:eastAsia="Times New Roman" w:hAnsi="Segoe UI" w:cs="Segoe UI"/>
            <w:color w:val="3366CC"/>
            <w:sz w:val="23"/>
            <w:lang w:eastAsia="ru-RU"/>
          </w:rPr>
          <w:t>плати за землю.</w:t>
        </w:r>
      </w:hyperlink>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2. </w:t>
      </w:r>
      <w:hyperlink r:id="rId113" w:tooltip="Єдиний податок для фізичних осіб-підприємців (спрощена система оподаткування)" w:history="1">
        <w:r w:rsidRPr="009056BD">
          <w:rPr>
            <w:rFonts w:ascii="Segoe UI" w:eastAsia="Times New Roman" w:hAnsi="Segoe UI" w:cs="Segoe UI"/>
            <w:color w:val="3366CC"/>
            <w:sz w:val="23"/>
            <w:lang w:eastAsia="ru-RU"/>
          </w:rPr>
          <w:t>Єдиний податок.</w:t>
        </w:r>
      </w:hyperlink>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Єдиний податок — податок, що сплачують суб’єкти господарської діяльності на спрощеній системі оподаткування, основний підприємницький податок. Первісно планувався та був єдиним відрахуванням, передбаченим у рамках спрощеної системи оподаткування, та поєднував у собі відрахування до місцевого податкового бюджету, Пенсійного фонду та Фонду соціального страхування. Зараз єдиний податок сплачується тільки до місцевого бюджету, а решта відрахувань включені до єдиного соціального внеску.</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Правові засади застосування спрощеної системи оподаткування, обліку та звітності, а також справляння єдиного податку визначено нормами гл. 1 розд. ХІV </w:t>
      </w:r>
      <w:hyperlink r:id="rId114"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Ключовим поняттям, нерозривно пов’язаним із застосуванням єдиного податку, є поняття спрощеної системи оподаткування, обліку та звітності. Під цим терміном слід розуміти особливий механізм справляння податків і зборів, що встановлює заміну сплати окремих із них на сплату єдиного податку в порядку та на умовах, визначених </w:t>
      </w:r>
      <w:hyperlink r:id="rId115"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з одночасним веденням спрощеного обліку та звітності.</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Місцеві ради обов’язково установлюють єдиний податок та податок на майно (в частині транспортного податку та плати за землю, крім земельного податку за лісові землі). Установлення місцевих податків та зборів, не передбачених </w:t>
      </w:r>
      <w:hyperlink r:id="rId116"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забороняється. Зарахування місцевих податків та зборів до відповідних місцевих бюджетів здійснюється відповідно до Бюджетного кодексу України.</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b/>
          <w:bCs/>
          <w:color w:val="000000"/>
          <w:sz w:val="23"/>
          <w:szCs w:val="23"/>
          <w:lang w:eastAsia="ru-RU"/>
        </w:rPr>
        <w:lastRenderedPageBreak/>
        <w:t>До місцевих зборів належать:</w:t>
      </w:r>
    </w:p>
    <w:p w:rsidR="009056BD" w:rsidRPr="009056BD" w:rsidRDefault="009056BD" w:rsidP="00E16EDC">
      <w:pPr>
        <w:numPr>
          <w:ilvl w:val="0"/>
          <w:numId w:val="202"/>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збір за місця для паркування транспортних засобів,</w:t>
      </w:r>
    </w:p>
    <w:p w:rsidR="009056BD" w:rsidRPr="009056BD" w:rsidRDefault="009056BD" w:rsidP="00E16EDC">
      <w:pPr>
        <w:numPr>
          <w:ilvl w:val="0"/>
          <w:numId w:val="202"/>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туристичний збір.</w:t>
      </w:r>
    </w:p>
    <w:p w:rsidR="009056BD" w:rsidRPr="009056BD" w:rsidRDefault="009056BD" w:rsidP="009056BD">
      <w:pPr>
        <w:shd w:val="clear" w:color="auto" w:fill="FFFFFF"/>
        <w:spacing w:before="300" w:after="120" w:line="240" w:lineRule="auto"/>
        <w:outlineLvl w:val="1"/>
        <w:rPr>
          <w:rFonts w:ascii="Times New Roman" w:eastAsia="Times New Roman" w:hAnsi="Times New Roman" w:cs="Times New Roman"/>
          <w:color w:val="000000"/>
          <w:sz w:val="43"/>
          <w:szCs w:val="43"/>
          <w:lang w:eastAsia="ru-RU"/>
        </w:rPr>
      </w:pPr>
      <w:r w:rsidRPr="009056BD">
        <w:rPr>
          <w:rFonts w:ascii="Times New Roman" w:eastAsia="Times New Roman" w:hAnsi="Times New Roman" w:cs="Times New Roman"/>
          <w:color w:val="000000"/>
          <w:sz w:val="43"/>
          <w:lang w:eastAsia="ru-RU"/>
        </w:rPr>
        <w:t>Порядок сплати місцевих податків під час дії правового режиму воєнного стану</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На період дії правового режиму воєнного чи надзвичайного стану </w:t>
      </w:r>
      <w:r w:rsidRPr="009056BD">
        <w:rPr>
          <w:rFonts w:ascii="Segoe UI" w:eastAsia="Times New Roman" w:hAnsi="Segoe UI" w:cs="Segoe UI"/>
          <w:b/>
          <w:bCs/>
          <w:color w:val="000000"/>
          <w:sz w:val="23"/>
          <w:szCs w:val="23"/>
          <w:lang w:eastAsia="ru-RU"/>
        </w:rPr>
        <w:t>не поширюється дія регуляторного законодавства</w:t>
      </w:r>
      <w:r w:rsidRPr="009056BD">
        <w:rPr>
          <w:rFonts w:ascii="Segoe UI" w:eastAsia="Times New Roman" w:hAnsi="Segoe UI" w:cs="Segoe UI"/>
          <w:color w:val="000000"/>
          <w:sz w:val="23"/>
          <w:szCs w:val="23"/>
          <w:lang w:eastAsia="ru-RU"/>
        </w:rPr>
        <w:t> на </w:t>
      </w:r>
      <w:r w:rsidRPr="009056BD">
        <w:rPr>
          <w:rFonts w:ascii="Segoe UI" w:eastAsia="Times New Roman" w:hAnsi="Segoe UI" w:cs="Segoe UI"/>
          <w:b/>
          <w:bCs/>
          <w:color w:val="000000"/>
          <w:sz w:val="23"/>
          <w:szCs w:val="23"/>
          <w:lang w:eastAsia="ru-RU"/>
        </w:rPr>
        <w:t>встановлення місцевих податків та/або зборів та податкових пільг зі сплати місцевих податків та/або зборів</w:t>
      </w:r>
      <w:r w:rsidRPr="009056BD">
        <w:rPr>
          <w:rFonts w:ascii="Segoe UI" w:eastAsia="Times New Roman" w:hAnsi="Segoe UI" w:cs="Segoe UI"/>
          <w:color w:val="000000"/>
          <w:sz w:val="23"/>
          <w:szCs w:val="23"/>
          <w:lang w:eastAsia="ru-RU"/>
        </w:rPr>
        <w:t>.</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b/>
          <w:bCs/>
          <w:color w:val="000000"/>
          <w:sz w:val="23"/>
          <w:szCs w:val="23"/>
          <w:lang w:eastAsia="ru-RU"/>
        </w:rPr>
        <w:t>Тимчасово</w:t>
      </w:r>
      <w:r w:rsidRPr="009056BD">
        <w:rPr>
          <w:rFonts w:ascii="Segoe UI" w:eastAsia="Times New Roman" w:hAnsi="Segoe UI" w:cs="Segoe UI"/>
          <w:color w:val="000000"/>
          <w:sz w:val="23"/>
          <w:szCs w:val="23"/>
          <w:lang w:eastAsia="ru-RU"/>
        </w:rPr>
        <w:t>, на період </w:t>
      </w:r>
      <w:r w:rsidRPr="009056BD">
        <w:rPr>
          <w:rFonts w:ascii="Segoe UI" w:eastAsia="Times New Roman" w:hAnsi="Segoe UI" w:cs="Segoe UI"/>
          <w:b/>
          <w:bCs/>
          <w:color w:val="000000"/>
          <w:sz w:val="23"/>
          <w:szCs w:val="23"/>
          <w:lang w:eastAsia="ru-RU"/>
        </w:rPr>
        <w:t>з 1 березня 2022 року по 31 грудня</w:t>
      </w:r>
      <w:r w:rsidRPr="009056BD">
        <w:rPr>
          <w:rFonts w:ascii="Segoe UI" w:eastAsia="Times New Roman" w:hAnsi="Segoe UI" w:cs="Segoe UI"/>
          <w:color w:val="000000"/>
          <w:sz w:val="23"/>
          <w:szCs w:val="23"/>
          <w:lang w:eastAsia="ru-RU"/>
        </w:rPr>
        <w:t> року, в якому припинено або скасовано воєнний стан </w:t>
      </w:r>
      <w:r w:rsidRPr="009056BD">
        <w:rPr>
          <w:rFonts w:ascii="Segoe UI" w:eastAsia="Times New Roman" w:hAnsi="Segoe UI" w:cs="Segoe UI"/>
          <w:b/>
          <w:bCs/>
          <w:color w:val="000000"/>
          <w:sz w:val="23"/>
          <w:szCs w:val="23"/>
          <w:lang w:eastAsia="ru-RU"/>
        </w:rPr>
        <w:t>не нараховується та не сплачується податок на нерухоме майно, відмінне від земельної ділянки, за об'єкти нежитлової нерухомості</w:t>
      </w:r>
      <w:r w:rsidRPr="009056BD">
        <w:rPr>
          <w:rFonts w:ascii="Segoe UI" w:eastAsia="Times New Roman" w:hAnsi="Segoe UI" w:cs="Segoe UI"/>
          <w:color w:val="000000"/>
          <w:sz w:val="23"/>
          <w:szCs w:val="23"/>
          <w:lang w:eastAsia="ru-RU"/>
        </w:rPr>
        <w:t>, в тому числі їх частки, які перебувають у власності юридичних осіб, </w:t>
      </w:r>
      <w:r w:rsidRPr="009056BD">
        <w:rPr>
          <w:rFonts w:ascii="Segoe UI" w:eastAsia="Times New Roman" w:hAnsi="Segoe UI" w:cs="Segoe UI"/>
          <w:b/>
          <w:bCs/>
          <w:color w:val="000000"/>
          <w:sz w:val="23"/>
          <w:szCs w:val="23"/>
          <w:lang w:eastAsia="ru-RU"/>
        </w:rPr>
        <w:t>що розташовані на територіях, на яких ведуться (велися) бойові дії</w:t>
      </w:r>
      <w:r w:rsidRPr="009056BD">
        <w:rPr>
          <w:rFonts w:ascii="Segoe UI" w:eastAsia="Times New Roman" w:hAnsi="Segoe UI" w:cs="Segoe UI"/>
          <w:color w:val="000000"/>
          <w:sz w:val="23"/>
          <w:szCs w:val="23"/>
          <w:lang w:eastAsia="ru-RU"/>
        </w:rPr>
        <w:t>, або на територіях, </w:t>
      </w:r>
      <w:r w:rsidRPr="009056BD">
        <w:rPr>
          <w:rFonts w:ascii="Segoe UI" w:eastAsia="Times New Roman" w:hAnsi="Segoe UI" w:cs="Segoe UI"/>
          <w:b/>
          <w:bCs/>
          <w:color w:val="000000"/>
          <w:sz w:val="23"/>
          <w:szCs w:val="23"/>
          <w:lang w:eastAsia="ru-RU"/>
        </w:rPr>
        <w:t>тимчасово окупованих</w:t>
      </w:r>
      <w:r w:rsidRPr="009056BD">
        <w:rPr>
          <w:rFonts w:ascii="Segoe UI" w:eastAsia="Times New Roman" w:hAnsi="Segoe UI" w:cs="Segoe UI"/>
          <w:color w:val="000000"/>
          <w:sz w:val="23"/>
          <w:szCs w:val="23"/>
          <w:lang w:eastAsia="ru-RU"/>
        </w:rPr>
        <w:t> збройними формуваннями Російської Федерації.</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Перелік </w:t>
      </w:r>
      <w:hyperlink r:id="rId117" w:history="1">
        <w:r w:rsidRPr="009056BD">
          <w:rPr>
            <w:rFonts w:ascii="Segoe UI" w:eastAsia="Times New Roman" w:hAnsi="Segoe UI" w:cs="Segoe UI"/>
            <w:color w:val="3377AA"/>
            <w:sz w:val="23"/>
            <w:lang w:eastAsia="ru-RU"/>
          </w:rPr>
          <w:t>територій</w:t>
        </w:r>
      </w:hyperlink>
      <w:r w:rsidRPr="009056BD">
        <w:rPr>
          <w:rFonts w:ascii="Segoe UI" w:eastAsia="Times New Roman" w:hAnsi="Segoe UI" w:cs="Segoe UI"/>
          <w:color w:val="000000"/>
          <w:sz w:val="23"/>
          <w:szCs w:val="23"/>
          <w:lang w:eastAsia="ru-RU"/>
        </w:rPr>
        <w:t>, на яких ведуться (велися) бойові дії або тимчасово окупованих збройними формуваннями Російської Федерації, визначається Кабінетом Міністрів України </w:t>
      </w:r>
      <w:hyperlink r:id="rId118" w:history="1">
        <w:r w:rsidRPr="009056BD">
          <w:rPr>
            <w:rFonts w:ascii="Segoe UI" w:eastAsia="Times New Roman" w:hAnsi="Segoe UI" w:cs="Segoe UI"/>
            <w:color w:val="3377AA"/>
            <w:sz w:val="23"/>
            <w:lang w:eastAsia="ru-RU"/>
          </w:rPr>
          <w:t>[1]</w:t>
        </w:r>
      </w:hyperlink>
      <w:r w:rsidRPr="009056BD">
        <w:rPr>
          <w:rFonts w:ascii="Segoe UI" w:eastAsia="Times New Roman" w:hAnsi="Segoe UI" w:cs="Segoe UI"/>
          <w:color w:val="000000"/>
          <w:sz w:val="23"/>
          <w:szCs w:val="23"/>
          <w:lang w:eastAsia="ru-RU"/>
        </w:rPr>
        <w:t>.</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З 01 березня 2022 року по 31 грудня року, наступного за роком, у якому припинено або скасовано воєнний, надзвичайний стан, не нараховують та не сплачують плату за:</w:t>
      </w:r>
    </w:p>
    <w:p w:rsidR="009056BD" w:rsidRPr="009056BD" w:rsidRDefault="009056BD" w:rsidP="00E16EDC">
      <w:pPr>
        <w:numPr>
          <w:ilvl w:val="0"/>
          <w:numId w:val="203"/>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r w:rsidRPr="009056BD">
        <w:rPr>
          <w:rFonts w:ascii="Segoe UI" w:eastAsia="Times New Roman" w:hAnsi="Segoe UI" w:cs="Segoe UI"/>
          <w:b/>
          <w:bCs/>
          <w:color w:val="000000"/>
          <w:sz w:val="23"/>
          <w:szCs w:val="23"/>
          <w:lang w:eastAsia="ru-RU"/>
        </w:rPr>
        <w:t>землю</w:t>
      </w:r>
      <w:r w:rsidRPr="009056BD">
        <w:rPr>
          <w:rFonts w:ascii="Segoe UI" w:eastAsia="Times New Roman" w:hAnsi="Segoe UI" w:cs="Segoe UI"/>
          <w:color w:val="000000"/>
          <w:sz w:val="23"/>
          <w:szCs w:val="23"/>
          <w:lang w:eastAsia="ru-RU"/>
        </w:rPr>
        <w:t> (земельний податок та орендна плата за земельні ділянки державної та комунальної власності) за земельні ділянки (земельні частки (паї), що розташовані на територіях, на яких ведуться (велися) бойові дії, або на територіях, тимчасово окупованих збройними формуваннями рф, та перебувають у власності або користуванні, у тому числі на умовах оренди, фізичних або юридичних осіб;</w:t>
      </w:r>
    </w:p>
    <w:p w:rsidR="009056BD" w:rsidRPr="009056BD" w:rsidRDefault="009056BD" w:rsidP="00E16EDC">
      <w:pPr>
        <w:numPr>
          <w:ilvl w:val="0"/>
          <w:numId w:val="204"/>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r w:rsidRPr="009056BD">
        <w:rPr>
          <w:rFonts w:ascii="Segoe UI" w:eastAsia="Times New Roman" w:hAnsi="Segoe UI" w:cs="Segoe UI"/>
          <w:b/>
          <w:bCs/>
          <w:color w:val="000000"/>
          <w:sz w:val="23"/>
          <w:szCs w:val="23"/>
          <w:lang w:eastAsia="ru-RU"/>
        </w:rPr>
        <w:t>земельні ділянки</w:t>
      </w:r>
      <w:r w:rsidRPr="009056BD">
        <w:rPr>
          <w:rFonts w:ascii="Segoe UI" w:eastAsia="Times New Roman" w:hAnsi="Segoe UI" w:cs="Segoe UI"/>
          <w:color w:val="000000"/>
          <w:sz w:val="23"/>
          <w:szCs w:val="23"/>
          <w:lang w:eastAsia="ru-RU"/>
        </w:rPr>
        <w:t> (земельні частки (паї), визначені обласними військовими адміністраціями як засмічені вибухонебезпечними предметами та/або на яких наявні фортифікаційні споруди.</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З 01 квітня 2022 року до припинення або скасування воєнного, надзвичайного стану на території України, положення розділу XIV </w:t>
      </w:r>
      <w:hyperlink r:id="rId119"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застосовуються з урахуванням особливостей, зокрема, </w:t>
      </w:r>
      <w:r w:rsidRPr="009056BD">
        <w:rPr>
          <w:rFonts w:ascii="Segoe UI" w:eastAsia="Times New Roman" w:hAnsi="Segoe UI" w:cs="Segoe UI"/>
          <w:b/>
          <w:bCs/>
          <w:color w:val="000000"/>
          <w:sz w:val="23"/>
          <w:szCs w:val="23"/>
          <w:lang w:eastAsia="ru-RU"/>
        </w:rPr>
        <w:t>платниками єдиного податку третьої групи</w:t>
      </w:r>
      <w:r w:rsidRPr="009056BD">
        <w:rPr>
          <w:rFonts w:ascii="Segoe UI" w:eastAsia="Times New Roman" w:hAnsi="Segoe UI" w:cs="Segoe UI"/>
          <w:color w:val="000000"/>
          <w:sz w:val="23"/>
          <w:szCs w:val="23"/>
          <w:lang w:eastAsia="ru-RU"/>
        </w:rPr>
        <w:t> можуть бути ФОП та юридичні особи - суб'єкти господарювання будь-якої організаційно-правової форми, в яких протягом календарного року обсяг доходу не перевищує 10 мільярдів гривень. Без обмежень щодо кількості осіб, які перебувають з ними у трудових відносинах.</w:t>
      </w:r>
    </w:p>
    <w:p w:rsidR="009056BD" w:rsidRPr="009056BD" w:rsidRDefault="009056BD" w:rsidP="009056BD">
      <w:pPr>
        <w:shd w:val="clear" w:color="auto" w:fill="FFFFFF"/>
        <w:spacing w:before="300" w:after="120" w:line="240" w:lineRule="auto"/>
        <w:outlineLvl w:val="1"/>
        <w:rPr>
          <w:rFonts w:ascii="Times New Roman" w:eastAsia="Times New Roman" w:hAnsi="Times New Roman" w:cs="Times New Roman"/>
          <w:color w:val="000000"/>
          <w:sz w:val="43"/>
          <w:szCs w:val="43"/>
          <w:lang w:eastAsia="ru-RU"/>
        </w:rPr>
      </w:pPr>
      <w:r w:rsidRPr="009056BD">
        <w:rPr>
          <w:rFonts w:ascii="Times New Roman" w:eastAsia="Times New Roman" w:hAnsi="Times New Roman" w:cs="Times New Roman"/>
          <w:color w:val="000000"/>
          <w:sz w:val="43"/>
          <w:lang w:eastAsia="ru-RU"/>
        </w:rPr>
        <w:t>Порядок втановлення місцевих податків</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lastRenderedPageBreak/>
        <w:t>Відповідно до пункту 12.3 статті 12 </w:t>
      </w:r>
      <w:hyperlink r:id="rId120"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сільські, селищні, міські ради в межах своїх повноважень приймають рішення про встановлення місцевих податків та зборів.</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При прийнятті рішення про встановлення місцевих податків та зборів обов'язково визначаються:</w:t>
      </w:r>
    </w:p>
    <w:p w:rsidR="009056BD" w:rsidRPr="009056BD" w:rsidRDefault="009056BD" w:rsidP="00E16EDC">
      <w:pPr>
        <w:numPr>
          <w:ilvl w:val="0"/>
          <w:numId w:val="205"/>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об'єкт оподаткування,</w:t>
      </w:r>
    </w:p>
    <w:p w:rsidR="009056BD" w:rsidRPr="009056BD" w:rsidRDefault="009056BD" w:rsidP="00E16EDC">
      <w:pPr>
        <w:numPr>
          <w:ilvl w:val="0"/>
          <w:numId w:val="205"/>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платник податків і зборів,</w:t>
      </w:r>
    </w:p>
    <w:p w:rsidR="009056BD" w:rsidRPr="009056BD" w:rsidRDefault="009056BD" w:rsidP="00E16EDC">
      <w:pPr>
        <w:numPr>
          <w:ilvl w:val="0"/>
          <w:numId w:val="205"/>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розмір ставки,</w:t>
      </w:r>
    </w:p>
    <w:p w:rsidR="009056BD" w:rsidRPr="009056BD" w:rsidRDefault="009056BD" w:rsidP="00E16EDC">
      <w:pPr>
        <w:numPr>
          <w:ilvl w:val="0"/>
          <w:numId w:val="205"/>
        </w:numPr>
        <w:shd w:val="clear" w:color="auto" w:fill="FFFFFF"/>
        <w:spacing w:before="100" w:beforeAutospacing="1" w:after="100" w:afterAutospacing="1" w:line="240" w:lineRule="auto"/>
        <w:ind w:left="384"/>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податковий період та інші обов'язкові елементи, визначенні статтею 7 </w:t>
      </w:r>
      <w:hyperlink r:id="rId121"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з дотриманням критеріїв, встановлених розділом XII  </w:t>
      </w:r>
      <w:hyperlink r:id="rId122"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для відповідного місцевого податку.</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Копія прийнятого рішення про встановлення місцевих податків або про внесення змін до них надсилається в електронному вигляді у 10-денний строк з дня прийняття до контролюючого органу, в якому перебувають на обліку платники відповідних місцевих податків, але не пізніше 1 липня року, що передує бюджетному періоду, в якому планується застосовування встановлюваних місцевих податків або змін до них.</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Контролюючі органи не пізніше 10 липня поточного року складають зведену інформацію про розмір та дату встановлення ставок місцевих податків та зборів на відповідних територіях та подають її в електронній формі центральному органу виконавчої влади, що реалізує державну податкову та митну політику (Державна податкова служба України).</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Центральний орган виконавчої влади, що реалізує державну податкову та митну політику, не пізніше 15 липня поточного року оприлюднює на своєму офіційному веб-сайті зведену інформацію про розмір та дату встановлення ставок місцевих податків на відповідних територіях.</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Рішення про встановлення місцевих податків офіційно оприлюднюється відповідним органом місцевого самоврядування до 15 липня року, що передує бюджетному періоду, в якому планується застосовування встановлюваних місцевих податків або змін (плановий період). В іншому разі норми відповідних рішень застосовуються не раніше початку бюджетного періоду, що настає за плановим періодом.</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У разі якщо сільська, селищна, міська рада або рада об’єднаних територіальних громад не прийняла рішення про встановлення відповідних місцевих податків, що є обов’язковими згідно з нормами </w:t>
      </w:r>
      <w:hyperlink r:id="rId123"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такі податки до прийняття рішення справляються виходячи з норм цього Кодексу із застосуванням їх мінімальних ставок, а плата за землю справляється із застосуванням ставок, які діяли до 31 грудня року, що передує бюджетному періоду, в якому планується застосування плати за землю.</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Центральний орган виконавчої влади, що забезпечує формування та реалізує державну фінансову політику (Міністерство фінансів України), затверджує форми податкових декларацій (розрахунків) з місцевих податків та зборів згідно з порядком, встановленим </w:t>
      </w:r>
      <w:hyperlink r:id="rId124"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а у разі потреби надає методичні рекомендації щодо їх заповнення.</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lastRenderedPageBreak/>
        <w:t>Не дозволяється сільським, селищним, міським радам та радам об’єднаних територіальних громад встановлювати індивідуальні пільгові ставки місцевих податків та зборів для окремих юридичних осіб та фізичних осіб - підприємців і фізичних осіб або звільняти їх від сплати таких податків та зборів.</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Офіційно оприлюднене рішення про встановлення місцевих податків є нормативно-правовим актом з питань оподаткування місцевими податками та зборами.</w:t>
      </w:r>
    </w:p>
    <w:p w:rsidR="009056BD" w:rsidRPr="009056BD" w:rsidRDefault="009056BD" w:rsidP="009056BD">
      <w:pPr>
        <w:shd w:val="clear" w:color="auto" w:fill="FFFFFF"/>
        <w:spacing w:before="240" w:after="240" w:line="240" w:lineRule="auto"/>
        <w:rPr>
          <w:rFonts w:ascii="Segoe UI" w:eastAsia="Times New Roman" w:hAnsi="Segoe UI" w:cs="Segoe UI"/>
          <w:color w:val="000000"/>
          <w:sz w:val="23"/>
          <w:szCs w:val="23"/>
          <w:lang w:eastAsia="ru-RU"/>
        </w:rPr>
      </w:pPr>
      <w:r w:rsidRPr="009056BD">
        <w:rPr>
          <w:rFonts w:ascii="Segoe UI" w:eastAsia="Times New Roman" w:hAnsi="Segoe UI" w:cs="Segoe UI"/>
          <w:color w:val="000000"/>
          <w:sz w:val="23"/>
          <w:szCs w:val="23"/>
          <w:lang w:eastAsia="ru-RU"/>
        </w:rPr>
        <w:t>Платники місцевих податків можуть використовувати зведену інформацію, розміщену на офіційному веб-сайті центрального органу виконавчої влади, що реалізує державну податкову та митну політику. У разі, якщо у зведеній інформації, розміщеній на офіційному веб-сайті, виявлено помилку, що містить розбіжності між даними контролюючих органів та даними офіційно оприлюдненого рішення про встановлення місцевих податків та зборів, то у такому разі до платників податку штрафні санкції та пеня, передбачені </w:t>
      </w:r>
      <w:hyperlink r:id="rId125" w:anchor="Text" w:history="1">
        <w:r w:rsidRPr="009056BD">
          <w:rPr>
            <w:rFonts w:ascii="Segoe UI" w:eastAsia="Times New Roman" w:hAnsi="Segoe UI" w:cs="Segoe UI"/>
            <w:color w:val="3377AA"/>
            <w:sz w:val="23"/>
            <w:lang w:eastAsia="ru-RU"/>
          </w:rPr>
          <w:t>ПК України</w:t>
        </w:r>
      </w:hyperlink>
      <w:r w:rsidRPr="009056BD">
        <w:rPr>
          <w:rFonts w:ascii="Segoe UI" w:eastAsia="Times New Roman" w:hAnsi="Segoe UI" w:cs="Segoe UI"/>
          <w:color w:val="000000"/>
          <w:sz w:val="23"/>
          <w:szCs w:val="23"/>
          <w:lang w:eastAsia="ru-RU"/>
        </w:rPr>
        <w:t> за порушення податкового та іншого законодавства, контроль за дотриманням якого покладено на контролюючі органи, що спричинені такою помилкою, не застосовуються, підстав для притягнення платника податків та/або його посадових осіб до відповідальності немає.</w:t>
      </w:r>
    </w:p>
    <w:p w:rsidR="009056BD" w:rsidRPr="009056BD" w:rsidRDefault="009056BD" w:rsidP="00A34B09">
      <w:pPr>
        <w:shd w:val="clear" w:color="auto" w:fill="FFFFFF"/>
        <w:spacing w:after="0" w:line="240" w:lineRule="auto"/>
        <w:textAlignment w:val="baseline"/>
        <w:rPr>
          <w:rFonts w:ascii="Arial" w:hAnsi="Arial" w:cs="Arial"/>
          <w:color w:val="202124"/>
          <w:sz w:val="30"/>
          <w:szCs w:val="30"/>
          <w:shd w:val="clear" w:color="auto" w:fill="FFFFFF"/>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noProof/>
          <w:color w:val="000000"/>
          <w:sz w:val="27"/>
          <w:szCs w:val="27"/>
          <w:bdr w:val="none" w:sz="0" w:space="0" w:color="auto" w:frame="1"/>
          <w:lang w:eastAsia="ru-RU"/>
        </w:rPr>
        <w:drawing>
          <wp:inline distT="0" distB="0" distL="0" distR="0">
            <wp:extent cx="2733675" cy="1828800"/>
            <wp:effectExtent l="19050" t="0" r="9525" b="0"/>
            <wp:docPr id="52" name="Рисунок 52" descr="https://fs01.vseosvita.ua/01002roj-1d56/0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fs01.vseosvita.ua/01002roj-1d56/046.png"/>
                    <pic:cNvPicPr>
                      <a:picLocks noChangeAspect="1" noChangeArrowheads="1"/>
                    </pic:cNvPicPr>
                  </pic:nvPicPr>
                  <pic:blipFill>
                    <a:blip r:embed="rId126" cstate="print"/>
                    <a:srcRect/>
                    <a:stretch>
                      <a:fillRect/>
                    </a:stretch>
                  </pic:blipFill>
                  <pic:spPr bwMode="auto">
                    <a:xfrm>
                      <a:off x="0" y="0"/>
                      <a:ext cx="2733675" cy="1828800"/>
                    </a:xfrm>
                    <a:prstGeom prst="rect">
                      <a:avLst/>
                    </a:prstGeom>
                    <a:noFill/>
                    <a:ln w="9525">
                      <a:noFill/>
                      <a:miter lim="800000"/>
                      <a:headEnd/>
                      <a:tailEnd/>
                    </a:ln>
                  </pic:spPr>
                </pic:pic>
              </a:graphicData>
            </a:graphic>
          </wp:inline>
        </w:drawing>
      </w:r>
      <w:r w:rsidRPr="00A34B09">
        <w:rPr>
          <w:rFonts w:ascii="Times New Roman" w:eastAsia="Times New Roman" w:hAnsi="Times New Roman" w:cs="Times New Roman"/>
          <w:b/>
          <w:bCs/>
          <w:color w:val="000000"/>
          <w:sz w:val="27"/>
          <w:szCs w:val="27"/>
          <w:bdr w:val="none" w:sz="0" w:space="0" w:color="auto" w:frame="1"/>
          <w:lang w:val="uk-UA" w:eastAsia="ru-RU"/>
        </w:rPr>
        <w:t>Лекція 7</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Тема 8. КРЕДИТУВАННЯ ПІДПРИЄМСТВ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0"/>
          <w:numId w:val="11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Необхідність та суть кредитування підприємств</w:t>
      </w:r>
    </w:p>
    <w:p w:rsidR="00A34B09" w:rsidRPr="00A34B09" w:rsidRDefault="00A34B09" w:rsidP="00E16EDC">
      <w:pPr>
        <w:numPr>
          <w:ilvl w:val="0"/>
          <w:numId w:val="11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Банківське кредитування підприємств</w:t>
      </w:r>
    </w:p>
    <w:p w:rsidR="00A34B09" w:rsidRPr="00A34B09" w:rsidRDefault="00A34B09" w:rsidP="00E16EDC">
      <w:pPr>
        <w:numPr>
          <w:ilvl w:val="0"/>
          <w:numId w:val="11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Визначення потреби підприємства в кредиті на основі аналізу грошових надходжень</w:t>
      </w:r>
    </w:p>
    <w:p w:rsidR="00A34B09" w:rsidRPr="00A34B09" w:rsidRDefault="00A34B09" w:rsidP="00E16EDC">
      <w:pPr>
        <w:numPr>
          <w:ilvl w:val="0"/>
          <w:numId w:val="11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Порядок отримання і погашення банківського кредиту</w:t>
      </w:r>
    </w:p>
    <w:p w:rsidR="00A34B09" w:rsidRPr="00A34B09" w:rsidRDefault="00A34B09" w:rsidP="00E16EDC">
      <w:pPr>
        <w:numPr>
          <w:ilvl w:val="0"/>
          <w:numId w:val="11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Небанківське кредитування підприємств (самостійне вивчення)</w:t>
      </w:r>
    </w:p>
    <w:p w:rsidR="00A34B09" w:rsidRPr="00A34B09" w:rsidRDefault="00A34B09" w:rsidP="00E16EDC">
      <w:pPr>
        <w:numPr>
          <w:ilvl w:val="0"/>
          <w:numId w:val="11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Кредитування підприємств за рахунок коштів міжнародних фінансово-кредитних інститутів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0"/>
          <w:numId w:val="11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Необхідність та суть кредитування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Діяльність підприємства в системі ринкової економіки неможлива без періодичного використання різноманітних форм залучення кредитів Слово «кредит» походить від латинського - борг, позика. В сучасному понят</w:t>
      </w:r>
      <w:r w:rsidRPr="00A34B09">
        <w:rPr>
          <w:rFonts w:ascii="Times New Roman" w:eastAsia="Times New Roman" w:hAnsi="Times New Roman" w:cs="Times New Roman"/>
          <w:color w:val="000000"/>
          <w:sz w:val="27"/>
          <w:szCs w:val="27"/>
          <w:bdr w:val="none" w:sz="0" w:space="0" w:color="auto" w:frame="1"/>
          <w:lang w:val="uk-UA" w:eastAsia="ru-RU"/>
        </w:rPr>
        <w:softHyphen/>
        <w:t>ті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 xml:space="preserve">це капітал, який береться під позику у вигляді грошової форми і надається в </w:t>
      </w:r>
      <w:r w:rsidRPr="00A34B09">
        <w:rPr>
          <w:rFonts w:ascii="Times New Roman" w:eastAsia="Times New Roman" w:hAnsi="Times New Roman" w:cs="Times New Roman"/>
          <w:color w:val="000000"/>
          <w:sz w:val="27"/>
          <w:szCs w:val="27"/>
          <w:bdr w:val="none" w:sz="0" w:space="0" w:color="auto" w:frame="1"/>
          <w:lang w:val="uk-UA" w:eastAsia="ru-RU"/>
        </w:rPr>
        <w:lastRenderedPageBreak/>
        <w:t>тимчасове використання госпорганам на принципах, повернення, терміновості, оплати та цільового використання.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Кредит є формою руху позичкового капіталу. Він виражає економічні відносини між кредитором і позичальником, які виникають під час отримання позики, користування нею та її повернення.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Кредит як форма руху позичкового капіталу об'єднує в собі два процеси:</w:t>
      </w:r>
    </w:p>
    <w:p w:rsidR="00A34B09" w:rsidRPr="00A34B09" w:rsidRDefault="00A34B09" w:rsidP="00E16EDC">
      <w:pPr>
        <w:numPr>
          <w:ilvl w:val="0"/>
          <w:numId w:val="11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акумуляцію тимчасово вільних грошових коштів;</w:t>
      </w:r>
    </w:p>
    <w:p w:rsidR="00A34B09" w:rsidRPr="00A34B09" w:rsidRDefault="00A34B09" w:rsidP="00E16EDC">
      <w:pPr>
        <w:numPr>
          <w:ilvl w:val="0"/>
          <w:numId w:val="11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•вкладення або розміщення цих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Загальноекономічною причиною появи кредитних відносин є товарне виробництво. Якщо рух товарних потоків випереджає грошовий, то підприємства — споживачі товарів із настанням моменту плати за них не завжди мають достатні кошти, що може зупинити нормальний процес відтворення. Коли рух грошових потоків випереджає товарні, то на підприємствах нагромаджуються тимчасово вільні кошти.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Виникає суперечність між безперервним вивільненням грошей у кругообороті оборотних коштів і потребою в постійному використанні матеріальних і грошових ресурсів. Таким чином, виникнення і функціонування кредиту пов'язане з необхідністю забезпечення безперервного процесу відтворення. Інші причини, що обумовлюють необхідність кредитування представлено на схемі 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t>Юридичною основою</w:t>
      </w:r>
      <w:r w:rsidRPr="00A34B09">
        <w:rPr>
          <w:rFonts w:ascii="Times New Roman" w:eastAsia="Times New Roman" w:hAnsi="Times New Roman" w:cs="Times New Roman"/>
          <w:color w:val="000000"/>
          <w:sz w:val="27"/>
          <w:szCs w:val="27"/>
          <w:bdr w:val="none" w:sz="0" w:space="0" w:color="auto" w:frame="1"/>
          <w:lang w:val="uk-UA" w:eastAsia="ru-RU"/>
        </w:rPr>
        <w:t> кредитування підприємств є </w:t>
      </w:r>
      <w:r w:rsidRPr="00A34B09">
        <w:rPr>
          <w:rFonts w:ascii="Times New Roman" w:eastAsia="Times New Roman" w:hAnsi="Times New Roman" w:cs="Times New Roman"/>
          <w:b/>
          <w:bCs/>
          <w:color w:val="000000"/>
          <w:sz w:val="27"/>
          <w:szCs w:val="27"/>
          <w:bdr w:val="none" w:sz="0" w:space="0" w:color="auto" w:frame="1"/>
          <w:lang w:val="uk-UA" w:eastAsia="ru-RU"/>
        </w:rPr>
        <w:t>кредитний договір, </w:t>
      </w:r>
      <w:r w:rsidRPr="00A34B09">
        <w:rPr>
          <w:rFonts w:ascii="Times New Roman" w:eastAsia="Times New Roman" w:hAnsi="Times New Roman" w:cs="Times New Roman"/>
          <w:color w:val="000000"/>
          <w:sz w:val="27"/>
          <w:szCs w:val="27"/>
          <w:bdr w:val="none" w:sz="0" w:space="0" w:color="auto" w:frame="1"/>
          <w:lang w:val="uk-UA" w:eastAsia="ru-RU"/>
        </w:rPr>
        <w:t>який передбачає виникнення певних обов'язків кожної зі сторін кредитором і позичальником.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val="uk-UA" w:eastAsia="ru-RU"/>
        </w:rPr>
        <w:t>Економічна роль кредиту</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полягає у перерозподілі вартості на засадах строковості, платності, терміновості, забезпечення і повернення, які називають </w:t>
      </w:r>
      <w:r w:rsidRPr="00A34B09">
        <w:rPr>
          <w:rFonts w:ascii="Times New Roman" w:eastAsia="Times New Roman" w:hAnsi="Times New Roman" w:cs="Times New Roman"/>
          <w:i/>
          <w:iCs/>
          <w:color w:val="000000"/>
          <w:sz w:val="27"/>
          <w:szCs w:val="27"/>
          <w:u w:val="single"/>
          <w:bdr w:val="none" w:sz="0" w:space="0" w:color="auto" w:frame="1"/>
          <w:lang w:val="uk-UA" w:eastAsia="ru-RU"/>
        </w:rPr>
        <w:t>принципами кредитування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val="uk-UA" w:eastAsia="ru-RU"/>
        </w:rPr>
        <w:t>Особпивістю </w:t>
      </w:r>
      <w:r w:rsidRPr="00A34B09">
        <w:rPr>
          <w:rFonts w:ascii="Times New Roman" w:eastAsia="Times New Roman" w:hAnsi="Times New Roman" w:cs="Times New Roman"/>
          <w:color w:val="000000"/>
          <w:sz w:val="27"/>
          <w:szCs w:val="27"/>
          <w:bdr w:val="none" w:sz="0" w:space="0" w:color="auto" w:frame="1"/>
          <w:lang w:val="uk-UA" w:eastAsia="ru-RU"/>
        </w:rPr>
        <w:t>кредитного перерозподілу є його тимчасовий характер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Сутність кредиту як економічної категорії виявляється в його функціях, до яких належать: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перерозподільча;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заміщення грошей в обігу;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стимулююча;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контрольній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343650" cy="2581275"/>
            <wp:effectExtent l="19050" t="0" r="0" b="0"/>
            <wp:docPr id="53" name="Рисунок 53" descr="https://fs01.vseosvita.ua/01002roj-1d56/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fs01.vseosvita.ua/01002roj-1d56/047.jpg"/>
                    <pic:cNvPicPr>
                      <a:picLocks noChangeAspect="1" noChangeArrowheads="1"/>
                    </pic:cNvPicPr>
                  </pic:nvPicPr>
                  <pic:blipFill>
                    <a:blip r:embed="rId127" cstate="print"/>
                    <a:srcRect/>
                    <a:stretch>
                      <a:fillRect/>
                    </a:stretch>
                  </pic:blipFill>
                  <pic:spPr bwMode="auto">
                    <a:xfrm>
                      <a:off x="0" y="0"/>
                      <a:ext cx="6343650" cy="25812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lastRenderedPageBreak/>
        <w:t>Рис. 8.1. Причини кредитування підприємств.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i/>
          <w:iCs/>
          <w:color w:val="000000"/>
          <w:sz w:val="27"/>
          <w:szCs w:val="27"/>
          <w:u w:val="single"/>
          <w:bdr w:val="none" w:sz="0" w:space="0" w:color="auto" w:frame="1"/>
          <w:lang w:val="uk-UA" w:eastAsia="ru-RU"/>
        </w:rPr>
        <w:t>Перерозподільча функція кредиту.</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Внаслідок кредитного перерозподілу прискорюється залучення додаткових грошових коштів у сферу господарю-ванняШри реалізації цієї функції кредиту перерозподіляються як грошові кош-ти, так і товарні ресурсиуШвидкість та інтенсивність перерозподілу вартості за допомогою кредиту залежить насамперед від рівня позичкового відсотка.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Функція заміщення грошей кредитними інструментами</w:t>
      </w:r>
      <w:r w:rsidRPr="00A34B09">
        <w:rPr>
          <w:rFonts w:ascii="Times New Roman" w:eastAsia="Times New Roman" w:hAnsi="Times New Roman" w:cs="Times New Roman"/>
          <w:i/>
          <w:iCs/>
          <w:color w:val="000000"/>
          <w:sz w:val="27"/>
          <w:szCs w:val="27"/>
          <w:u w:val="single"/>
          <w:bdr w:val="none" w:sz="0" w:space="0" w:color="auto" w:frame="1"/>
          <w:lang w:val="uk-UA" w:eastAsia="ru-RU"/>
        </w:rPr>
        <w:t>.</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Ця функція пов'язана з </w:t>
      </w:r>
      <w:r w:rsidRPr="00A34B09">
        <w:rPr>
          <w:rFonts w:ascii="Times New Roman" w:eastAsia="Times New Roman" w:hAnsi="Times New Roman" w:cs="Times New Roman"/>
          <w:i/>
          <w:iCs/>
          <w:color w:val="000000"/>
          <w:sz w:val="27"/>
          <w:szCs w:val="27"/>
          <w:u w:val="single"/>
          <w:bdr w:val="none" w:sz="0" w:space="0" w:color="auto" w:frame="1"/>
          <w:lang w:val="uk-UA" w:eastAsia="ru-RU"/>
        </w:rPr>
        <w:t>антиципаційною</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властивістю кредиту— здатністю випереджати в часі процес накопичення в товарній і грошовій формах. За допомогою кредиту формуються грошові ресурси для організації безготівкового обігу за допомогою кредитних інструментів - переказних векселів, чеків, кредитних карток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Стимулююча функція.</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Ця функція проявляється перш за все у тому, що позичальник змушений ефективно використовувати отриману позику щоб на зароблені кошти не тільки повернути основну суму боргу, а й сплатити відсот-ки за користування кредитом і отримати прибуток. Майнова відповідальність позичальника за використання і повернення кредиту теж стимулює раціональне використання позичених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кредитора стимулюючим чинником є позичковий відсоток, який забезпечує отримання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Контрольна функція.</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Контрольна функція кредиту полягає в тому, що в процесі кредитування здійснюється взаємний контроль як кредитора, так і позичальника за використанням і поверненням позики. Однак кредитор має можливість здійснювати контроль як за об'єктом кредиту, так і за діяльністю позичальника. Позичальник контролює тільки об'єкт кредитних відносин.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Для розвитку кредитних відносин необхідні певні </w:t>
      </w:r>
      <w:r w:rsidRPr="00A34B09">
        <w:rPr>
          <w:rFonts w:ascii="Times New Roman" w:eastAsia="Times New Roman" w:hAnsi="Times New Roman" w:cs="Times New Roman"/>
          <w:i/>
          <w:iCs/>
          <w:color w:val="000000"/>
          <w:sz w:val="27"/>
          <w:szCs w:val="27"/>
          <w:u w:val="single"/>
          <w:bdr w:val="none" w:sz="0" w:space="0" w:color="auto" w:frame="1"/>
          <w:lang w:val="uk-UA" w:eastAsia="ru-RU"/>
        </w:rPr>
        <w:t>умови</w:t>
      </w:r>
      <w:r w:rsidRPr="00A34B09">
        <w:rPr>
          <w:rFonts w:ascii="Times New Roman" w:eastAsia="Times New Roman" w:hAnsi="Times New Roman" w:cs="Times New Roman"/>
          <w:i/>
          <w:iCs/>
          <w:color w:val="000000"/>
          <w:sz w:val="27"/>
          <w:szCs w:val="27"/>
          <w:bdr w:val="none" w:sz="0" w:space="0" w:color="auto" w:frame="1"/>
          <w:lang w:val="uk-UA"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1) кредитор і позичальник, мають </w:t>
      </w:r>
      <w:r w:rsidRPr="00A34B09">
        <w:rPr>
          <w:rFonts w:ascii="Times New Roman" w:eastAsia="Times New Roman" w:hAnsi="Times New Roman" w:cs="Times New Roman"/>
          <w:i/>
          <w:iCs/>
          <w:color w:val="000000"/>
          <w:sz w:val="27"/>
          <w:szCs w:val="27"/>
          <w:bdr w:val="none" w:sz="0" w:space="0" w:color="auto" w:frame="1"/>
          <w:lang w:val="uk-UA" w:eastAsia="ru-RU"/>
        </w:rPr>
        <w:t>бути </w:t>
      </w:r>
      <w:r w:rsidRPr="00A34B09">
        <w:rPr>
          <w:rFonts w:ascii="Times New Roman" w:eastAsia="Times New Roman" w:hAnsi="Times New Roman" w:cs="Times New Roman"/>
          <w:color w:val="000000"/>
          <w:sz w:val="27"/>
          <w:szCs w:val="27"/>
          <w:bdr w:val="none" w:sz="0" w:space="0" w:color="auto" w:frame="1"/>
          <w:lang w:val="uk-UA" w:eastAsia="ru-RU"/>
        </w:rPr>
        <w:t>юридично самостійними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суб'єктами, які матеріально гарантують виконання зобов'язань.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i/>
          <w:iCs/>
          <w:color w:val="000000"/>
          <w:sz w:val="27"/>
          <w:szCs w:val="27"/>
          <w:bdr w:val="none" w:sz="0" w:space="0" w:color="auto" w:frame="1"/>
          <w:lang w:val="uk-UA" w:eastAsia="ru-RU"/>
        </w:rPr>
        <w:t>І) </w:t>
      </w:r>
      <w:r w:rsidRPr="00A34B09">
        <w:rPr>
          <w:rFonts w:ascii="Times New Roman" w:eastAsia="Times New Roman" w:hAnsi="Times New Roman" w:cs="Times New Roman"/>
          <w:color w:val="000000"/>
          <w:sz w:val="27"/>
          <w:szCs w:val="27"/>
          <w:bdr w:val="none" w:sz="0" w:space="0" w:color="auto" w:frame="1"/>
          <w:lang w:val="uk-UA" w:eastAsia="ru-RU"/>
        </w:rPr>
        <w:t>спільні інтереси суб'єктів кредитної угоди.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Розрізняють два види кругообороту коштів підприємства: відносно рівномірний і переважно нерівномірний.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i/>
          <w:iCs/>
          <w:color w:val="000000"/>
          <w:sz w:val="27"/>
          <w:szCs w:val="27"/>
          <w:bdr w:val="none" w:sz="0" w:space="0" w:color="auto" w:frame="1"/>
          <w:lang w:val="uk-UA" w:eastAsia="ru-RU"/>
        </w:rPr>
        <w:t>Перший вид </w:t>
      </w:r>
      <w:r w:rsidRPr="00A34B09">
        <w:rPr>
          <w:rFonts w:ascii="Times New Roman" w:eastAsia="Times New Roman" w:hAnsi="Times New Roman" w:cs="Times New Roman"/>
          <w:color w:val="000000"/>
          <w:sz w:val="27"/>
          <w:szCs w:val="27"/>
          <w:bdr w:val="none" w:sz="0" w:space="0" w:color="auto" w:frame="1"/>
          <w:lang w:val="uk-UA" w:eastAsia="ru-RU"/>
        </w:rPr>
        <w:t>властивий підприємствам нафтової, вугільної, металургійної та інших галузей промисловості. Для підприємств цієї групи характерна відсутність тривалого лагу (періоду) між надходженням і витрачанням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i/>
          <w:iCs/>
          <w:color w:val="000000"/>
          <w:sz w:val="27"/>
          <w:szCs w:val="27"/>
          <w:bdr w:val="none" w:sz="0" w:space="0" w:color="auto" w:frame="1"/>
          <w:lang w:val="uk-UA" w:eastAsia="ru-RU"/>
        </w:rPr>
        <w:t>Другий вид </w:t>
      </w:r>
      <w:r w:rsidRPr="00A34B09">
        <w:rPr>
          <w:rFonts w:ascii="Times New Roman" w:eastAsia="Times New Roman" w:hAnsi="Times New Roman" w:cs="Times New Roman"/>
          <w:color w:val="000000"/>
          <w:sz w:val="27"/>
          <w:szCs w:val="27"/>
          <w:bdr w:val="none" w:sz="0" w:space="0" w:color="auto" w:frame="1"/>
          <w:lang w:val="uk-UA" w:eastAsia="ru-RU"/>
        </w:rPr>
        <w:t>характерний для підприємств легкої, харчової, лісової промисловості, сільськогосподарських підприємств. У них завжди виникає певна невідповідність між витратами коштів і надходженням коштів від реалізації продукції. У підприємств з нерівномірним кругооборотом коштів додаткова потреба в кредиті пояснюється сезонністю виробництва, значною тривалістю обороту оборотних коштів. Тривалість виробничого циклу може коливатись від кількох днів (виробництво деяких харчових продуктів) до кількох місяців і років.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Кредитні відносини характеризуються тим, що їх суб'єктами є дві сто</w:t>
      </w:r>
      <w:r w:rsidRPr="00A34B09">
        <w:rPr>
          <w:rFonts w:ascii="Times New Roman" w:eastAsia="Times New Roman" w:hAnsi="Times New Roman" w:cs="Times New Roman"/>
          <w:color w:val="000000"/>
          <w:sz w:val="27"/>
          <w:szCs w:val="27"/>
          <w:lang w:val="uk-UA" w:eastAsia="ru-RU"/>
        </w:rPr>
        <w:softHyphen/>
        <w:t>рони: одна з них у рамках конкретної угоди називається кредитором, інша -позичальником. Грошові чи товарно-матеріальні цінності, витрати або вико</w:t>
      </w:r>
      <w:r w:rsidRPr="00A34B09">
        <w:rPr>
          <w:rFonts w:ascii="Times New Roman" w:eastAsia="Times New Roman" w:hAnsi="Times New Roman" w:cs="Times New Roman"/>
          <w:color w:val="000000"/>
          <w:sz w:val="27"/>
          <w:szCs w:val="27"/>
          <w:lang w:val="uk-UA" w:eastAsia="ru-RU"/>
        </w:rPr>
        <w:softHyphen/>
        <w:t>нана робота та надані послуги, щодо яких укладається кредитний договір, є об'єктом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lastRenderedPageBreak/>
        <w:t>Основними об'єктами короткострокового кредитування є:</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виробничі запаси;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незавершене виробництво;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витрати майбутніх періодів;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готова продукція і товари;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 платіжні та розрахункові операції з постачальниками й покупцями. Об'єктами </w:t>
      </w:r>
      <w:r w:rsidRPr="00A34B09">
        <w:rPr>
          <w:rFonts w:ascii="Times New Roman" w:eastAsia="Times New Roman" w:hAnsi="Times New Roman" w:cs="Times New Roman"/>
          <w:i/>
          <w:iCs/>
          <w:color w:val="000000"/>
          <w:sz w:val="27"/>
          <w:szCs w:val="27"/>
          <w:bdr w:val="none" w:sz="0" w:space="0" w:color="auto" w:frame="1"/>
          <w:lang w:val="uk-UA" w:eastAsia="ru-RU"/>
        </w:rPr>
        <w:t>довгострокового та середньострокового кредитування є </w:t>
      </w:r>
      <w:r w:rsidRPr="00A34B09">
        <w:rPr>
          <w:rFonts w:ascii="Times New Roman" w:eastAsia="Times New Roman" w:hAnsi="Times New Roman" w:cs="Times New Roman"/>
          <w:color w:val="000000"/>
          <w:sz w:val="27"/>
          <w:szCs w:val="27"/>
          <w:bdr w:val="none" w:sz="0" w:space="0" w:color="auto" w:frame="1"/>
          <w:lang w:val="uk-UA" w:eastAsia="ru-RU"/>
        </w:rPr>
        <w:t>капітальні вкладення, пов'язані з реконструкцією підприємства його технічним переозброєнням, упровадженням нової техніки, удосконаленням технології виробництва, та інші витрати, що приводять до збільшення вартості основних засобів.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t>Період залучення кредитів</w:t>
      </w:r>
      <w:r w:rsidRPr="00A34B09">
        <w:rPr>
          <w:rFonts w:ascii="Times New Roman" w:eastAsia="Times New Roman" w:hAnsi="Times New Roman" w:cs="Times New Roman"/>
          <w:color w:val="000000"/>
          <w:sz w:val="27"/>
          <w:szCs w:val="27"/>
          <w:bdr w:val="none" w:sz="0" w:space="0" w:color="auto" w:frame="1"/>
          <w:lang w:val="uk-UA" w:eastAsia="ru-RU"/>
        </w:rPr>
        <w:t> — це час з моменту надання банківського кредиту до моменту його повного погашення та виплати відсотків за користування У банківській практиці для визначення розмірів кредиту використовується метод, коли позика видається не в повному обсязі, а за мінусом визначеної частини у відсотках до заявленої величини кредиту. Ця величина для кожного підприємства може бути різною, виходячи з його кредитоспроможності і ступеня ризику кредитування.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Кредити, які надаються підприємствам, можна класифікувати за та</w:t>
      </w:r>
      <w:r w:rsidRPr="00A34B09">
        <w:rPr>
          <w:rFonts w:ascii="Times New Roman" w:eastAsia="Times New Roman" w:hAnsi="Times New Roman" w:cs="Times New Roman"/>
          <w:color w:val="000000"/>
          <w:sz w:val="27"/>
          <w:szCs w:val="27"/>
          <w:lang w:val="uk-UA" w:eastAsia="ru-RU"/>
        </w:rPr>
        <w:softHyphen/>
        <w:t>кими ознаками: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1.3а призначенням (характером використання:</w:t>
      </w:r>
    </w:p>
    <w:p w:rsidR="00A34B09" w:rsidRPr="00A34B09" w:rsidRDefault="00A34B09" w:rsidP="00E16EDC">
      <w:pPr>
        <w:numPr>
          <w:ilvl w:val="0"/>
          <w:numId w:val="11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позики підприємствам;</w:t>
      </w:r>
    </w:p>
    <w:p w:rsidR="00A34B09" w:rsidRPr="00A34B09" w:rsidRDefault="00A34B09" w:rsidP="00E16EDC">
      <w:pPr>
        <w:numPr>
          <w:ilvl w:val="0"/>
          <w:numId w:val="11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позики небанківським фінансовим установам;</w:t>
      </w:r>
    </w:p>
    <w:p w:rsidR="00A34B09" w:rsidRPr="00A34B09" w:rsidRDefault="00A34B09" w:rsidP="00E16EDC">
      <w:pPr>
        <w:numPr>
          <w:ilvl w:val="0"/>
          <w:numId w:val="11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міжбанківські позики;</w:t>
      </w:r>
    </w:p>
    <w:p w:rsidR="00A34B09" w:rsidRPr="00A34B09" w:rsidRDefault="00A34B09" w:rsidP="00E16EDC">
      <w:pPr>
        <w:numPr>
          <w:ilvl w:val="0"/>
          <w:numId w:val="11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позики під нерухомість;</w:t>
      </w:r>
    </w:p>
    <w:p w:rsidR="00A34B09" w:rsidRPr="00A34B09" w:rsidRDefault="00A34B09" w:rsidP="00E16EDC">
      <w:pPr>
        <w:numPr>
          <w:ilvl w:val="0"/>
          <w:numId w:val="11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споживчі кредити;</w:t>
      </w:r>
    </w:p>
    <w:p w:rsidR="00A34B09" w:rsidRPr="00A34B09" w:rsidRDefault="00A34B09" w:rsidP="00E16EDC">
      <w:pPr>
        <w:numPr>
          <w:ilvl w:val="0"/>
          <w:numId w:val="117"/>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кредити під вексельне обертання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У </w:t>
      </w:r>
      <w:r w:rsidRPr="00A34B09">
        <w:rPr>
          <w:rFonts w:ascii="Times New Roman" w:eastAsia="Times New Roman" w:hAnsi="Times New Roman" w:cs="Times New Roman"/>
          <w:color w:val="000000"/>
          <w:sz w:val="27"/>
          <w:szCs w:val="27"/>
          <w:bdr w:val="none" w:sz="0" w:space="0" w:color="auto" w:frame="1"/>
          <w:lang w:val="uk-UA" w:eastAsia="ru-RU"/>
        </w:rPr>
        <w:t>залежності </w:t>
      </w:r>
      <w:r w:rsidRPr="00A34B09">
        <w:rPr>
          <w:rFonts w:ascii="Times New Roman" w:eastAsia="Times New Roman" w:hAnsi="Times New Roman" w:cs="Times New Roman"/>
          <w:b/>
          <w:bCs/>
          <w:color w:val="000000"/>
          <w:sz w:val="27"/>
          <w:szCs w:val="27"/>
          <w:bdr w:val="none" w:sz="0" w:space="0" w:color="auto" w:frame="1"/>
          <w:lang w:val="uk-UA" w:eastAsia="ru-RU"/>
        </w:rPr>
        <w:t>від </w:t>
      </w:r>
      <w:r w:rsidRPr="00A34B09">
        <w:rPr>
          <w:rFonts w:ascii="Times New Roman" w:eastAsia="Times New Roman" w:hAnsi="Times New Roman" w:cs="Times New Roman"/>
          <w:b/>
          <w:bCs/>
          <w:i/>
          <w:iCs/>
          <w:color w:val="000000"/>
          <w:sz w:val="27"/>
          <w:szCs w:val="27"/>
          <w:bdr w:val="none" w:sz="0" w:space="0" w:color="auto" w:frame="1"/>
          <w:lang w:val="uk-UA" w:eastAsia="ru-RU"/>
        </w:rPr>
        <w:t>форм </w:t>
      </w:r>
      <w:r w:rsidRPr="00A34B09">
        <w:rPr>
          <w:rFonts w:ascii="Times New Roman" w:eastAsia="Times New Roman" w:hAnsi="Times New Roman" w:cs="Times New Roman"/>
          <w:b/>
          <w:bCs/>
          <w:color w:val="000000"/>
          <w:sz w:val="27"/>
          <w:szCs w:val="27"/>
          <w:bdr w:val="none" w:sz="0" w:space="0" w:color="auto" w:frame="1"/>
          <w:lang w:val="uk-UA" w:eastAsia="ru-RU"/>
        </w:rPr>
        <w:t>і</w:t>
      </w:r>
      <w:r w:rsidRPr="00A34B09">
        <w:rPr>
          <w:rFonts w:ascii="Times New Roman" w:eastAsia="Times New Roman" w:hAnsi="Times New Roman" w:cs="Times New Roman"/>
          <w:b/>
          <w:bCs/>
          <w:i/>
          <w:iCs/>
          <w:color w:val="000000"/>
          <w:sz w:val="27"/>
          <w:szCs w:val="27"/>
          <w:bdr w:val="none" w:sz="0" w:space="0" w:color="auto" w:frame="1"/>
          <w:lang w:val="uk-UA" w:eastAsia="ru-RU"/>
        </w:rPr>
        <w:t> видів </w:t>
      </w:r>
      <w:r w:rsidRPr="00A34B09">
        <w:rPr>
          <w:rFonts w:ascii="Times New Roman" w:eastAsia="Times New Roman" w:hAnsi="Times New Roman" w:cs="Times New Roman"/>
          <w:color w:val="000000"/>
          <w:sz w:val="27"/>
          <w:szCs w:val="27"/>
          <w:bdr w:val="none" w:sz="0" w:space="0" w:color="auto" w:frame="1"/>
          <w:lang w:val="uk-UA" w:eastAsia="ru-RU"/>
        </w:rPr>
        <w:t>к</w:t>
      </w:r>
      <w:r w:rsidRPr="00A34B09">
        <w:rPr>
          <w:rFonts w:ascii="Times New Roman" w:eastAsia="Times New Roman" w:hAnsi="Times New Roman" w:cs="Times New Roman"/>
          <w:color w:val="000000"/>
          <w:sz w:val="27"/>
          <w:szCs w:val="27"/>
          <w:u w:val="single"/>
          <w:bdr w:val="none" w:sz="0" w:space="0" w:color="auto" w:frame="1"/>
          <w:lang w:val="uk-UA" w:eastAsia="ru-RU"/>
        </w:rPr>
        <w:t>редити бува</w:t>
      </w:r>
      <w:r w:rsidRPr="00A34B09">
        <w:rPr>
          <w:rFonts w:ascii="Times New Roman" w:eastAsia="Times New Roman" w:hAnsi="Times New Roman" w:cs="Times New Roman"/>
          <w:color w:val="000000"/>
          <w:sz w:val="27"/>
          <w:szCs w:val="27"/>
          <w:bdr w:val="none" w:sz="0" w:space="0" w:color="auto" w:frame="1"/>
          <w:lang w:val="uk-UA" w:eastAsia="ru-RU"/>
        </w:rPr>
        <w:t>ють: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Банківський кредит </w:t>
      </w:r>
      <w:r w:rsidRPr="00A34B09">
        <w:rPr>
          <w:rFonts w:ascii="Times New Roman" w:eastAsia="Times New Roman" w:hAnsi="Times New Roman" w:cs="Times New Roman"/>
          <w:color w:val="000000"/>
          <w:sz w:val="27"/>
          <w:szCs w:val="27"/>
          <w:bdr w:val="none" w:sz="0" w:space="0" w:color="auto" w:frame="1"/>
          <w:lang w:val="uk-UA" w:eastAsia="ru-RU"/>
        </w:rPr>
        <w:t>- це економічні, кредитні відносини між банками і суб'єктами господарювання з приводу видачі (отримання) і використання позикових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Комерційний кредит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це економічні, кредитні відносини між окремими суб'єктами господарювання з приводу відстрочки оплати за продані (куплені) товари.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Державний кредит </w:t>
      </w:r>
      <w:r w:rsidRPr="00A34B09">
        <w:rPr>
          <w:rFonts w:ascii="Times New Roman" w:eastAsia="Times New Roman" w:hAnsi="Times New Roman" w:cs="Times New Roman"/>
          <w:color w:val="000000"/>
          <w:sz w:val="27"/>
          <w:szCs w:val="27"/>
          <w:bdr w:val="none" w:sz="0" w:space="0" w:color="auto" w:frame="1"/>
          <w:lang w:val="uk-UA" w:eastAsia="ru-RU"/>
        </w:rPr>
        <w:t>- це сукупність кредитних відносин між державою, юридичними та фізичними особами з приводу випуску (придбання) позик.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Лізинговий кредит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це економічні відносини між юридичними осо</w:t>
      </w:r>
      <w:r w:rsidRPr="00A34B09">
        <w:rPr>
          <w:rFonts w:ascii="Times New Roman" w:eastAsia="Times New Roman" w:hAnsi="Times New Roman" w:cs="Times New Roman"/>
          <w:color w:val="000000"/>
          <w:sz w:val="27"/>
          <w:szCs w:val="27"/>
          <w:bdr w:val="none" w:sz="0" w:space="0" w:color="auto" w:frame="1"/>
          <w:lang w:val="uk-UA" w:eastAsia="ru-RU"/>
        </w:rPr>
        <w:softHyphen/>
        <w:t>бами, які виникають при оренді майна на підставі укладеного договору.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Іпотечний кредит </w:t>
      </w:r>
      <w:r w:rsidRPr="00A34B09">
        <w:rPr>
          <w:rFonts w:ascii="Times New Roman" w:eastAsia="Times New Roman" w:hAnsi="Times New Roman" w:cs="Times New Roman"/>
          <w:color w:val="000000"/>
          <w:sz w:val="27"/>
          <w:szCs w:val="27"/>
          <w:bdr w:val="none" w:sz="0" w:space="0" w:color="auto" w:frame="1"/>
          <w:lang w:val="uk-UA" w:eastAsia="ru-RU"/>
        </w:rPr>
        <w:t>- це особливий вид економічних відносин з приводу надання кредитів під заставу нерухомого майна. При цьому кредиторами можуть бути іпотечні банки або спеціальні іпотечні компанії, а також комерційні банки. Особами, які надають позику, можуть бути юридичні та фізичні особи, які мають у власності об'єкти іпотеки (виробничі будови, споруди, житлові будинки, магазини, земельні ділянки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Споживчий кредит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кредит, що надається фізичним особам на при</w:t>
      </w:r>
      <w:r w:rsidRPr="00A34B09">
        <w:rPr>
          <w:rFonts w:ascii="Times New Roman" w:eastAsia="Times New Roman" w:hAnsi="Times New Roman" w:cs="Times New Roman"/>
          <w:color w:val="000000"/>
          <w:sz w:val="27"/>
          <w:szCs w:val="27"/>
          <w:bdr w:val="none" w:sz="0" w:space="0" w:color="auto" w:frame="1"/>
          <w:lang w:val="uk-UA" w:eastAsia="ru-RU"/>
        </w:rPr>
        <w:softHyphen/>
        <w:t>дбання споживчих товарів і послуг з відстрочкою платежу.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lastRenderedPageBreak/>
        <w:t>Консорціумний кредит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це кредит, що надається суб'єктам господа</w:t>
      </w:r>
      <w:r w:rsidRPr="00A34B09">
        <w:rPr>
          <w:rFonts w:ascii="Times New Roman" w:eastAsia="Times New Roman" w:hAnsi="Times New Roman" w:cs="Times New Roman"/>
          <w:color w:val="000000"/>
          <w:sz w:val="27"/>
          <w:szCs w:val="27"/>
          <w:bdr w:val="none" w:sz="0" w:space="0" w:color="auto" w:frame="1"/>
          <w:lang w:val="uk-UA" w:eastAsia="ru-RU"/>
        </w:rPr>
        <w:softHyphen/>
        <w:t>рювання банківськими консорціумами.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Кредити під вексельний обіг </w:t>
      </w:r>
      <w:r w:rsidRPr="00A34B09">
        <w:rPr>
          <w:rFonts w:ascii="Times New Roman" w:eastAsia="Times New Roman" w:hAnsi="Times New Roman" w:cs="Times New Roman"/>
          <w:color w:val="000000"/>
          <w:sz w:val="27"/>
          <w:szCs w:val="27"/>
          <w:bdr w:val="none" w:sz="0" w:space="0" w:color="auto" w:frame="1"/>
          <w:lang w:val="uk-UA" w:eastAsia="ru-RU"/>
        </w:rPr>
        <w:t>- це кредити, що надаються банками під облік і заставу векселів. При цьому </w:t>
      </w:r>
      <w:r w:rsidRPr="00A34B09">
        <w:rPr>
          <w:rFonts w:ascii="Times New Roman" w:eastAsia="Times New Roman" w:hAnsi="Times New Roman" w:cs="Times New Roman"/>
          <w:b/>
          <w:bCs/>
          <w:i/>
          <w:iCs/>
          <w:color w:val="000000"/>
          <w:sz w:val="27"/>
          <w:szCs w:val="27"/>
          <w:bdr w:val="none" w:sz="0" w:space="0" w:color="auto" w:frame="1"/>
          <w:lang w:val="uk-UA" w:eastAsia="ru-RU"/>
        </w:rPr>
        <w:t>кредити під облік векселів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це кредити, що надаються банком пред'явнику векселів, після їх обліку в банку, на строк до виконання по них зобов'язань сплатити пред'явникам векселів номінальну їх вартість за вирахуванням дисконту (відсоткової ставки банку). Сума і строк дії вексельного кредиту залежать від строку і суми поданих векселів. Проте строк, на який видається вексель, не може перевищувати 90 днів.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Товарний кредит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товари, які передаються резидентом або нерезиден</w:t>
      </w:r>
      <w:r w:rsidRPr="00A34B09">
        <w:rPr>
          <w:rFonts w:ascii="Times New Roman" w:eastAsia="Times New Roman" w:hAnsi="Times New Roman" w:cs="Times New Roman"/>
          <w:color w:val="000000"/>
          <w:sz w:val="27"/>
          <w:szCs w:val="27"/>
          <w:bdr w:val="none" w:sz="0" w:space="0" w:color="auto" w:frame="1"/>
          <w:lang w:val="uk-UA" w:eastAsia="ru-RU"/>
        </w:rPr>
        <w:softHyphen/>
        <w:t>том у власність юридичним чи фізичним особам на умовах угоди, що перед</w:t>
      </w:r>
      <w:r w:rsidRPr="00A34B09">
        <w:rPr>
          <w:rFonts w:ascii="Times New Roman" w:eastAsia="Times New Roman" w:hAnsi="Times New Roman" w:cs="Times New Roman"/>
          <w:color w:val="000000"/>
          <w:sz w:val="27"/>
          <w:szCs w:val="27"/>
          <w:bdr w:val="none" w:sz="0" w:space="0" w:color="auto" w:frame="1"/>
          <w:lang w:val="uk-UA" w:eastAsia="ru-RU"/>
        </w:rPr>
        <w:softHyphen/>
        <w:t>бачає відстрочення кінцевого розрахунку на визначений строк під заставу.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Фінансовий кредит </w:t>
      </w:r>
      <w:r w:rsidRPr="00A34B09">
        <w:rPr>
          <w:rFonts w:ascii="Times New Roman" w:eastAsia="Times New Roman" w:hAnsi="Times New Roman" w:cs="Times New Roman"/>
          <w:color w:val="000000"/>
          <w:sz w:val="27"/>
          <w:szCs w:val="27"/>
          <w:bdr w:val="none" w:sz="0" w:space="0" w:color="auto" w:frame="1"/>
          <w:lang w:val="uk-UA" w:eastAsia="ru-RU"/>
        </w:rPr>
        <w:t>- кошти, які надаються банком-резидентом або нерезидентом, кваліфікованим як банківська установа, згідно з законодав</w:t>
      </w:r>
      <w:r w:rsidRPr="00A34B09">
        <w:rPr>
          <w:rFonts w:ascii="Times New Roman" w:eastAsia="Times New Roman" w:hAnsi="Times New Roman" w:cs="Times New Roman"/>
          <w:color w:val="000000"/>
          <w:sz w:val="27"/>
          <w:szCs w:val="27"/>
          <w:bdr w:val="none" w:sz="0" w:space="0" w:color="auto" w:frame="1"/>
          <w:lang w:val="uk-UA" w:eastAsia="ru-RU"/>
        </w:rPr>
        <w:softHyphen/>
        <w:t>ством країни перебування нерезидента, у позику юридичній або фізичній особі на визначений строк, для цільового використання та під процент.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val="uk-UA" w:eastAsia="ru-RU"/>
        </w:rPr>
        <w:t>Інвестиційний податковий кредит </w:t>
      </w:r>
      <w:r w:rsidRPr="00A34B09">
        <w:rPr>
          <w:rFonts w:ascii="Times New Roman" w:eastAsia="Times New Roman" w:hAnsi="Times New Roman" w:cs="Times New Roman"/>
          <w:color w:val="000000"/>
          <w:sz w:val="27"/>
          <w:szCs w:val="27"/>
          <w:bdr w:val="none" w:sz="0" w:space="0" w:color="auto" w:frame="1"/>
          <w:lang w:val="uk-UA" w:eastAsia="ru-RU"/>
        </w:rPr>
        <w:t>- це відстрочка сплати податку на прибуток на визначений строк з метою збільшення його фінансових ресурсів для здійснення інноваційних програм, з наступною компенсацією відстро</w:t>
      </w:r>
      <w:r w:rsidRPr="00A34B09">
        <w:rPr>
          <w:rFonts w:ascii="Times New Roman" w:eastAsia="Times New Roman" w:hAnsi="Times New Roman" w:cs="Times New Roman"/>
          <w:color w:val="000000"/>
          <w:sz w:val="27"/>
          <w:szCs w:val="27"/>
          <w:bdr w:val="none" w:sz="0" w:space="0" w:color="auto" w:frame="1"/>
          <w:lang w:val="uk-UA" w:eastAsia="ru-RU"/>
        </w:rPr>
        <w:softHyphen/>
        <w:t>чених сум у вигляді додаткових надходжень податку за рахунок загального росту прибутку від реалізації інноваційних програм.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2. У </w:t>
      </w:r>
      <w:r w:rsidRPr="00A34B09">
        <w:rPr>
          <w:rFonts w:ascii="Times New Roman" w:eastAsia="Times New Roman" w:hAnsi="Times New Roman" w:cs="Times New Roman"/>
          <w:b/>
          <w:bCs/>
          <w:i/>
          <w:iCs/>
          <w:color w:val="000000"/>
          <w:sz w:val="27"/>
          <w:szCs w:val="27"/>
          <w:bdr w:val="none" w:sz="0" w:space="0" w:color="auto" w:frame="1"/>
          <w:lang w:val="uk-UA" w:eastAsia="ru-RU"/>
        </w:rPr>
        <w:t>залежності від наявності і характеру забезпечення </w:t>
      </w:r>
      <w:r w:rsidRPr="00A34B09">
        <w:rPr>
          <w:rFonts w:ascii="Times New Roman" w:eastAsia="Times New Roman" w:hAnsi="Times New Roman" w:cs="Times New Roman"/>
          <w:color w:val="000000"/>
          <w:sz w:val="27"/>
          <w:szCs w:val="27"/>
          <w:bdr w:val="none" w:sz="0" w:space="0" w:color="auto" w:frame="1"/>
          <w:lang w:val="uk-UA" w:eastAsia="ru-RU"/>
        </w:rPr>
        <w:t>кредити під</w:t>
      </w:r>
      <w:r w:rsidRPr="00A34B09">
        <w:rPr>
          <w:rFonts w:ascii="Times New Roman" w:eastAsia="Times New Roman" w:hAnsi="Times New Roman" w:cs="Times New Roman"/>
          <w:color w:val="000000"/>
          <w:sz w:val="27"/>
          <w:szCs w:val="27"/>
          <w:bdr w:val="none" w:sz="0" w:space="0" w:color="auto" w:frame="1"/>
          <w:lang w:val="uk-UA" w:eastAsia="ru-RU"/>
        </w:rPr>
        <w:softHyphen/>
        <w:t>розділяються на: забезпечеіщнезабезпечені (бланкові) При цьому під забез</w:t>
      </w:r>
      <w:r w:rsidRPr="00A34B09">
        <w:rPr>
          <w:rFonts w:ascii="Times New Roman" w:eastAsia="Times New Roman" w:hAnsi="Times New Roman" w:cs="Times New Roman"/>
          <w:color w:val="000000"/>
          <w:sz w:val="27"/>
          <w:szCs w:val="27"/>
          <w:bdr w:val="none" w:sz="0" w:space="0" w:color="auto" w:frame="1"/>
          <w:lang w:val="uk-UA" w:eastAsia="ru-RU"/>
        </w:rPr>
        <w:softHyphen/>
        <w:t>печенням кредиту розуміють спосіб страхування банку від ризику неповер</w:t>
      </w:r>
      <w:r w:rsidRPr="00A34B09">
        <w:rPr>
          <w:rFonts w:ascii="Times New Roman" w:eastAsia="Times New Roman" w:hAnsi="Times New Roman" w:cs="Times New Roman"/>
          <w:color w:val="000000"/>
          <w:sz w:val="27"/>
          <w:szCs w:val="27"/>
          <w:bdr w:val="none" w:sz="0" w:space="0" w:color="auto" w:frame="1"/>
          <w:lang w:val="uk-UA" w:eastAsia="ru-RU"/>
        </w:rPr>
        <w:softHyphen/>
        <w:t>нення особою, яка взяла позику, кредиту. В забезпечення повернення кре</w:t>
      </w:r>
      <w:r w:rsidRPr="00A34B09">
        <w:rPr>
          <w:rFonts w:ascii="Times New Roman" w:eastAsia="Times New Roman" w:hAnsi="Times New Roman" w:cs="Times New Roman"/>
          <w:color w:val="000000"/>
          <w:sz w:val="27"/>
          <w:szCs w:val="27"/>
          <w:bdr w:val="none" w:sz="0" w:space="0" w:color="auto" w:frame="1"/>
          <w:lang w:val="uk-UA" w:eastAsia="ru-RU"/>
        </w:rPr>
        <w:softHyphen/>
        <w:t>диту приймаються: застава майна; цінні папери; шляхові та товарні доку</w:t>
      </w:r>
      <w:r w:rsidRPr="00A34B09">
        <w:rPr>
          <w:rFonts w:ascii="Times New Roman" w:eastAsia="Times New Roman" w:hAnsi="Times New Roman" w:cs="Times New Roman"/>
          <w:color w:val="000000"/>
          <w:sz w:val="27"/>
          <w:szCs w:val="27"/>
          <w:bdr w:val="none" w:sz="0" w:space="0" w:color="auto" w:frame="1"/>
          <w:lang w:val="uk-UA" w:eastAsia="ru-RU"/>
        </w:rPr>
        <w:softHyphen/>
        <w:t>менти; гарантія або доручення третьої особи; поліс страхової компанії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3. Залежно від мети використання </w:t>
      </w:r>
      <w:r w:rsidRPr="00A34B09">
        <w:rPr>
          <w:rFonts w:ascii="Times New Roman" w:eastAsia="Times New Roman" w:hAnsi="Times New Roman" w:cs="Times New Roman"/>
          <w:color w:val="000000"/>
          <w:sz w:val="27"/>
          <w:szCs w:val="27"/>
          <w:bdr w:val="none" w:sz="0" w:space="0" w:color="auto" w:frame="1"/>
          <w:lang w:val="uk-UA" w:eastAsia="ru-RU"/>
        </w:rPr>
        <w:t>кредити поділяються на: кредити, які видаються на формування обігових коштів; основних фондів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За строками використання </w:t>
      </w:r>
      <w:r w:rsidRPr="00A34B09">
        <w:rPr>
          <w:rFonts w:ascii="Times New Roman" w:eastAsia="Times New Roman" w:hAnsi="Times New Roman" w:cs="Times New Roman"/>
          <w:color w:val="000000"/>
          <w:sz w:val="27"/>
          <w:szCs w:val="27"/>
          <w:bdr w:val="none" w:sz="0" w:space="0" w:color="auto" w:frame="1"/>
          <w:lang w:val="uk-UA" w:eastAsia="ru-RU"/>
        </w:rPr>
        <w:t>кредити бувають: строкові, безстрокові, відстрочені та прострочені. При цьому </w:t>
      </w:r>
      <w:r w:rsidRPr="00A34B09">
        <w:rPr>
          <w:rFonts w:ascii="Times New Roman" w:eastAsia="Times New Roman" w:hAnsi="Times New Roman" w:cs="Times New Roman"/>
          <w:b/>
          <w:bCs/>
          <w:i/>
          <w:iCs/>
          <w:color w:val="000000"/>
          <w:sz w:val="27"/>
          <w:szCs w:val="27"/>
          <w:bdr w:val="none" w:sz="0" w:space="0" w:color="auto" w:frame="1"/>
          <w:lang w:val="uk-UA" w:eastAsia="ru-RU"/>
        </w:rPr>
        <w:t>строкові позики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це позики, які на</w:t>
      </w:r>
      <w:r w:rsidRPr="00A34B09">
        <w:rPr>
          <w:rFonts w:ascii="Times New Roman" w:eastAsia="Times New Roman" w:hAnsi="Times New Roman" w:cs="Times New Roman"/>
          <w:color w:val="000000"/>
          <w:sz w:val="27"/>
          <w:szCs w:val="27"/>
          <w:bdr w:val="none" w:sz="0" w:space="0" w:color="auto" w:frame="1"/>
          <w:lang w:val="uk-UA" w:eastAsia="ru-RU"/>
        </w:rPr>
        <w:softHyphen/>
        <w:t>даються банками особам, які беруть позику на певний строк, встановлений у договорі сторін. </w:t>
      </w:r>
      <w:r w:rsidRPr="00A34B09">
        <w:rPr>
          <w:rFonts w:ascii="Times New Roman" w:eastAsia="Times New Roman" w:hAnsi="Times New Roman" w:cs="Times New Roman"/>
          <w:b/>
          <w:bCs/>
          <w:i/>
          <w:iCs/>
          <w:color w:val="000000"/>
          <w:sz w:val="27"/>
          <w:szCs w:val="27"/>
          <w:bdr w:val="none" w:sz="0" w:space="0" w:color="auto" w:frame="1"/>
          <w:lang w:val="uk-UA" w:eastAsia="ru-RU"/>
        </w:rPr>
        <w:t>Безстроковим </w:t>
      </w:r>
      <w:r w:rsidRPr="00A34B09">
        <w:rPr>
          <w:rFonts w:ascii="Times New Roman" w:eastAsia="Times New Roman" w:hAnsi="Times New Roman" w:cs="Times New Roman"/>
          <w:color w:val="000000"/>
          <w:sz w:val="27"/>
          <w:szCs w:val="27"/>
          <w:bdr w:val="none" w:sz="0" w:space="0" w:color="auto" w:frame="1"/>
          <w:lang w:val="uk-UA" w:eastAsia="ru-RU"/>
        </w:rPr>
        <w:t>називаються, позики, які видаються банками на невизначений строк, до вимоги. Погашаються такі позики, як правило, за першою вимогою банку-кредитора. </w:t>
      </w:r>
      <w:r w:rsidRPr="00A34B09">
        <w:rPr>
          <w:rFonts w:ascii="Times New Roman" w:eastAsia="Times New Roman" w:hAnsi="Times New Roman" w:cs="Times New Roman"/>
          <w:i/>
          <w:iCs/>
          <w:color w:val="000000"/>
          <w:sz w:val="27"/>
          <w:szCs w:val="27"/>
          <w:bdr w:val="none" w:sz="0" w:space="0" w:color="auto" w:frame="1"/>
          <w:lang w:val="uk-UA" w:eastAsia="ru-RU"/>
        </w:rPr>
        <w:t>До </w:t>
      </w:r>
      <w:r w:rsidRPr="00A34B09">
        <w:rPr>
          <w:rFonts w:ascii="Times New Roman" w:eastAsia="Times New Roman" w:hAnsi="Times New Roman" w:cs="Times New Roman"/>
          <w:b/>
          <w:bCs/>
          <w:i/>
          <w:iCs/>
          <w:color w:val="000000"/>
          <w:sz w:val="27"/>
          <w:szCs w:val="27"/>
          <w:bdr w:val="none" w:sz="0" w:space="0" w:color="auto" w:frame="1"/>
          <w:lang w:val="uk-UA" w:eastAsia="ru-RU"/>
        </w:rPr>
        <w:t>(прострочених </w:t>
      </w:r>
      <w:r w:rsidRPr="00A34B09">
        <w:rPr>
          <w:rFonts w:ascii="Times New Roman" w:eastAsia="Times New Roman" w:hAnsi="Times New Roman" w:cs="Times New Roman"/>
          <w:color w:val="000000"/>
          <w:sz w:val="27"/>
          <w:szCs w:val="27"/>
          <w:bdr w:val="none" w:sz="0" w:space="0" w:color="auto" w:frame="1"/>
          <w:lang w:val="uk-UA" w:eastAsia="ru-RU"/>
        </w:rPr>
        <w:t>відносяться позики, за якими вийшов строк повернення, передбачений кредитним договором банку з особою, яка взяла позику. </w:t>
      </w:r>
      <w:r w:rsidRPr="00A34B09">
        <w:rPr>
          <w:rFonts w:ascii="Times New Roman" w:eastAsia="Times New Roman" w:hAnsi="Times New Roman" w:cs="Times New Roman"/>
          <w:i/>
          <w:iCs/>
          <w:color w:val="000000"/>
          <w:sz w:val="27"/>
          <w:szCs w:val="27"/>
          <w:bdr w:val="none" w:sz="0" w:space="0" w:color="auto" w:frame="1"/>
          <w:lang w:val="uk-UA" w:eastAsia="ru-RU"/>
        </w:rPr>
        <w:t>Відстроченими)вважаються </w:t>
      </w:r>
      <w:r w:rsidRPr="00A34B09">
        <w:rPr>
          <w:rFonts w:ascii="Times New Roman" w:eastAsia="Times New Roman" w:hAnsi="Times New Roman" w:cs="Times New Roman"/>
          <w:color w:val="000000"/>
          <w:sz w:val="27"/>
          <w:szCs w:val="27"/>
          <w:bdr w:val="none" w:sz="0" w:space="0" w:color="auto" w:frame="1"/>
          <w:lang w:val="uk-UA" w:eastAsia="ru-RU"/>
        </w:rPr>
        <w:t>позики, термін повернення яких, на прохання особи, що взяла позику, перенесений банком на більш тривалий строк. Відстрочка погашення позики оформляється, як правило, укладанням додаткової угоди до основного кредитного договору і супроводжується встановленням більш високої відсоткової ставки.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5. За методами надання </w:t>
      </w:r>
      <w:r w:rsidRPr="00A34B09">
        <w:rPr>
          <w:rFonts w:ascii="Times New Roman" w:eastAsia="Times New Roman" w:hAnsi="Times New Roman" w:cs="Times New Roman"/>
          <w:color w:val="000000"/>
          <w:sz w:val="27"/>
          <w:szCs w:val="27"/>
          <w:bdr w:val="none" w:sz="0" w:space="0" w:color="auto" w:frame="1"/>
          <w:lang w:val="uk-UA" w:eastAsia="ru-RU"/>
        </w:rPr>
        <w:t>розрізняють позики, які видаються в разовому порядку й у відповідності до відкритої кредитної лініі, резервні (гарантовані)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6. За способами погашення </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позики, які погашаються поступово; одно</w:t>
      </w:r>
      <w:r w:rsidRPr="00A34B09">
        <w:rPr>
          <w:rFonts w:ascii="Times New Roman" w:eastAsia="Times New Roman" w:hAnsi="Times New Roman" w:cs="Times New Roman"/>
          <w:color w:val="000000"/>
          <w:sz w:val="27"/>
          <w:szCs w:val="27"/>
          <w:bdr w:val="none" w:sz="0" w:space="0" w:color="auto" w:frame="1"/>
          <w:lang w:val="uk-UA" w:eastAsia="ru-RU"/>
        </w:rPr>
        <w:softHyphen/>
        <w:t>часно по закінченні строку; згідно умов, передбачених кредитним договором.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7</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b/>
          <w:bCs/>
          <w:i/>
          <w:iCs/>
          <w:color w:val="000000"/>
          <w:sz w:val="27"/>
          <w:szCs w:val="27"/>
          <w:bdr w:val="none" w:sz="0" w:space="0" w:color="auto" w:frame="1"/>
          <w:lang w:val="uk-UA" w:eastAsia="ru-RU"/>
        </w:rPr>
        <w:t>За характером і способом оплати відсотків </w:t>
      </w:r>
      <w:r w:rsidRPr="00A34B09">
        <w:rPr>
          <w:rFonts w:ascii="Times New Roman" w:eastAsia="Times New Roman" w:hAnsi="Times New Roman" w:cs="Times New Roman"/>
          <w:color w:val="000000"/>
          <w:sz w:val="27"/>
          <w:szCs w:val="27"/>
          <w:bdr w:val="none" w:sz="0" w:space="0" w:color="auto" w:frame="1"/>
          <w:lang w:val="uk-UA" w:eastAsia="ru-RU"/>
        </w:rPr>
        <w:t>розрізняють: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 позики з відсотковою ставкою, яка зафіксована;</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en-US" w:eastAsia="ru-RU"/>
        </w:rPr>
        <w:t>S</w:t>
      </w:r>
      <w:r w:rsidRPr="00A34B09">
        <w:rPr>
          <w:rFonts w:ascii="Times New Roman" w:eastAsia="Times New Roman" w:hAnsi="Times New Roman" w:cs="Times New Roman"/>
          <w:color w:val="000000"/>
          <w:sz w:val="27"/>
          <w:szCs w:val="27"/>
          <w:bdr w:val="none" w:sz="0" w:space="0" w:color="auto" w:frame="1"/>
          <w:lang w:val="uk-UA" w:eastAsia="ru-RU"/>
        </w:rPr>
        <w:t>% = </w:t>
      </w:r>
      <w:r w:rsidRPr="00A34B09">
        <w:rPr>
          <w:rFonts w:ascii="Times New Roman" w:eastAsia="Times New Roman" w:hAnsi="Times New Roman" w:cs="Times New Roman"/>
          <w:color w:val="000000"/>
          <w:sz w:val="27"/>
          <w:szCs w:val="27"/>
          <w:bdr w:val="none" w:sz="0" w:space="0" w:color="auto" w:frame="1"/>
          <w:lang w:val="en-US" w:eastAsia="ru-RU"/>
        </w:rPr>
        <w:t>Sk</w:t>
      </w:r>
      <w:r w:rsidRPr="00A34B09">
        <w:rPr>
          <w:rFonts w:ascii="Times New Roman" w:eastAsia="Times New Roman" w:hAnsi="Times New Roman" w:cs="Times New Roman"/>
          <w:color w:val="000000"/>
          <w:sz w:val="27"/>
          <w:szCs w:val="27"/>
          <w:bdr w:val="none" w:sz="0" w:space="0" w:color="auto" w:frame="1"/>
          <w:lang w:val="uk-UA" w:eastAsia="ru-RU"/>
        </w:rPr>
        <w:t> * </w:t>
      </w:r>
      <w:r w:rsidRPr="00A34B09">
        <w:rPr>
          <w:rFonts w:ascii="Times New Roman" w:eastAsia="Times New Roman" w:hAnsi="Times New Roman" w:cs="Times New Roman"/>
          <w:color w:val="000000"/>
          <w:sz w:val="27"/>
          <w:szCs w:val="27"/>
          <w:bdr w:val="none" w:sz="0" w:space="0" w:color="auto" w:frame="1"/>
          <w:lang w:val="en-US" w:eastAsia="ru-RU"/>
        </w:rPr>
        <w:t>ip</w:t>
      </w:r>
      <w:r w:rsidRPr="00A34B09">
        <w:rPr>
          <w:rFonts w:ascii="Times New Roman" w:eastAsia="Times New Roman" w:hAnsi="Times New Roman" w:cs="Times New Roman"/>
          <w:color w:val="000000"/>
          <w:sz w:val="27"/>
          <w:szCs w:val="27"/>
          <w:bdr w:val="none" w:sz="0" w:space="0" w:color="auto" w:frame="1"/>
          <w:lang w:val="uk-UA" w:eastAsia="ru-RU"/>
        </w:rPr>
        <w:t> * </w:t>
      </w:r>
      <w:r w:rsidRPr="00A34B09">
        <w:rPr>
          <w:rFonts w:ascii="Times New Roman" w:eastAsia="Times New Roman" w:hAnsi="Times New Roman" w:cs="Times New Roman"/>
          <w:color w:val="000000"/>
          <w:sz w:val="27"/>
          <w:szCs w:val="27"/>
          <w:bdr w:val="none" w:sz="0" w:space="0" w:color="auto" w:frame="1"/>
          <w:lang w:val="en-US" w:eastAsia="ru-RU"/>
        </w:rPr>
        <w:t>Tk</w:t>
      </w:r>
      <w:r w:rsidRPr="00A34B09">
        <w:rPr>
          <w:rFonts w:ascii="Times New Roman" w:eastAsia="Times New Roman" w:hAnsi="Times New Roman" w:cs="Times New Roman"/>
          <w:color w:val="000000"/>
          <w:sz w:val="27"/>
          <w:szCs w:val="27"/>
          <w:bdr w:val="none" w:sz="0" w:space="0" w:color="auto" w:frame="1"/>
          <w:lang w:val="uk-UA" w:eastAsia="ru-RU"/>
        </w:rPr>
        <w:t>/ 365 (1)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з плаваючою відсотковою ставкою та з оплатою відсотків по мірі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використання позичених коштів </w:t>
      </w:r>
      <w:r w:rsidRPr="00A34B09">
        <w:rPr>
          <w:rFonts w:ascii="Times New Roman" w:eastAsia="Times New Roman" w:hAnsi="Times New Roman" w:cs="Times New Roman"/>
          <w:color w:val="000000"/>
          <w:sz w:val="27"/>
          <w:szCs w:val="27"/>
          <w:bdr w:val="none" w:sz="0" w:space="0" w:color="auto" w:frame="1"/>
          <w:lang w:val="en-US" w:eastAsia="ru-RU"/>
        </w:rPr>
        <w:t>S</w:t>
      </w:r>
      <w:r w:rsidRPr="00A34B09">
        <w:rPr>
          <w:rFonts w:ascii="Times New Roman" w:eastAsia="Times New Roman" w:hAnsi="Times New Roman" w:cs="Times New Roman"/>
          <w:color w:val="000000"/>
          <w:sz w:val="27"/>
          <w:szCs w:val="27"/>
          <w:lang w:eastAsia="ru-RU"/>
        </w:rPr>
        <w:t>% = </w:t>
      </w:r>
      <w:r w:rsidRPr="00A34B09">
        <w:rPr>
          <w:rFonts w:ascii="Times New Roman" w:eastAsia="Times New Roman" w:hAnsi="Times New Roman" w:cs="Times New Roman"/>
          <w:color w:val="000000"/>
          <w:sz w:val="27"/>
          <w:szCs w:val="27"/>
          <w:bdr w:val="none" w:sz="0" w:space="0" w:color="auto" w:frame="1"/>
          <w:lang w:val="en-US" w:eastAsia="ru-RU"/>
        </w:rPr>
        <w:t>ΣSkn</w:t>
      </w:r>
      <w:r w:rsidRPr="00A34B09">
        <w:rPr>
          <w:rFonts w:ascii="Times New Roman" w:eastAsia="Times New Roman" w:hAnsi="Times New Roman" w:cs="Times New Roman"/>
          <w:color w:val="000000"/>
          <w:sz w:val="27"/>
          <w:szCs w:val="27"/>
          <w:lang w:eastAsia="ru-RU"/>
        </w:rPr>
        <w:t> * </w:t>
      </w:r>
      <w:r w:rsidRPr="00A34B09">
        <w:rPr>
          <w:rFonts w:ascii="Times New Roman" w:eastAsia="Times New Roman" w:hAnsi="Times New Roman" w:cs="Times New Roman"/>
          <w:color w:val="000000"/>
          <w:sz w:val="27"/>
          <w:szCs w:val="27"/>
          <w:bdr w:val="none" w:sz="0" w:space="0" w:color="auto" w:frame="1"/>
          <w:lang w:val="en-US" w:eastAsia="ru-RU"/>
        </w:rPr>
        <w:t>ikn</w:t>
      </w:r>
      <w:r w:rsidRPr="00A34B09">
        <w:rPr>
          <w:rFonts w:ascii="Times New Roman" w:eastAsia="Times New Roman" w:hAnsi="Times New Roman" w:cs="Times New Roman"/>
          <w:color w:val="000000"/>
          <w:sz w:val="27"/>
          <w:szCs w:val="27"/>
          <w:bdr w:val="none" w:sz="0" w:space="0" w:color="auto" w:frame="1"/>
          <w:lang w:val="uk-UA" w:eastAsia="ru-RU"/>
        </w:rPr>
        <w:t> (2)</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Кредиторами, що надають позику, можуть бути: комерційні банки та інші спеціалізовані фінансово-кредитні установи; держава - при видачі державного кредиту; міжнародні фінансово-кредитні установи; підприємства - при наданні комерційних кредитів.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0"/>
          <w:numId w:val="118"/>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Банківське кредитування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Кредитні взаємовідносини між банком і суб'єктом господарської дія</w:t>
      </w:r>
      <w:r w:rsidRPr="00A34B09">
        <w:rPr>
          <w:rFonts w:ascii="Times New Roman" w:eastAsia="Times New Roman" w:hAnsi="Times New Roman" w:cs="Times New Roman"/>
          <w:color w:val="000000"/>
          <w:sz w:val="27"/>
          <w:szCs w:val="27"/>
          <w:lang w:val="uk-UA" w:eastAsia="ru-RU"/>
        </w:rPr>
        <w:softHyphen/>
        <w:t>льності регулюються кредитним договором.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Але до оформлення кредитного догсшору позичальник, бажаючий отри</w:t>
      </w:r>
      <w:r w:rsidRPr="00A34B09">
        <w:rPr>
          <w:rFonts w:ascii="Times New Roman" w:eastAsia="Times New Roman" w:hAnsi="Times New Roman" w:cs="Times New Roman"/>
          <w:color w:val="000000"/>
          <w:sz w:val="27"/>
          <w:szCs w:val="27"/>
          <w:bdr w:val="none" w:sz="0" w:space="0" w:color="auto" w:frame="1"/>
          <w:lang w:val="uk-UA" w:eastAsia="ru-RU"/>
        </w:rPr>
        <w:softHyphen/>
        <w:t>мати в банку, який його обслуговує, кредит, виясняє в цьому банку можли</w:t>
      </w:r>
      <w:r w:rsidRPr="00A34B09">
        <w:rPr>
          <w:rFonts w:ascii="Times New Roman" w:eastAsia="Times New Roman" w:hAnsi="Times New Roman" w:cs="Times New Roman"/>
          <w:color w:val="000000"/>
          <w:sz w:val="27"/>
          <w:szCs w:val="27"/>
          <w:bdr w:val="none" w:sz="0" w:space="0" w:color="auto" w:frame="1"/>
          <w:lang w:val="uk-UA" w:eastAsia="ru-RU"/>
        </w:rPr>
        <w:softHyphen/>
        <w:t>вість позитивного вирішення цього питання. При отриманні позитивної від</w:t>
      </w:r>
      <w:r w:rsidRPr="00A34B09">
        <w:rPr>
          <w:rFonts w:ascii="Times New Roman" w:eastAsia="Times New Roman" w:hAnsi="Times New Roman" w:cs="Times New Roman"/>
          <w:color w:val="000000"/>
          <w:sz w:val="27"/>
          <w:szCs w:val="27"/>
          <w:bdr w:val="none" w:sz="0" w:space="0" w:color="auto" w:frame="1"/>
          <w:lang w:val="uk-UA" w:eastAsia="ru-RU"/>
        </w:rPr>
        <w:softHyphen/>
        <w:t>повіді/позичальник звертається в банк офіційно з </w:t>
      </w:r>
      <w:r w:rsidRPr="00A34B09">
        <w:rPr>
          <w:rFonts w:ascii="Times New Roman" w:eastAsia="Times New Roman" w:hAnsi="Times New Roman" w:cs="Times New Roman"/>
          <w:i/>
          <w:iCs/>
          <w:color w:val="000000"/>
          <w:sz w:val="27"/>
          <w:szCs w:val="27"/>
          <w:u w:val="single"/>
          <w:bdr w:val="none" w:sz="0" w:space="0" w:color="auto" w:frame="1"/>
          <w:lang w:val="uk-UA" w:eastAsia="ru-RU"/>
        </w:rPr>
        <w:t>клопотанням-заявою</w:t>
      </w:r>
      <w:r w:rsidRPr="00A34B09">
        <w:rPr>
          <w:rFonts w:ascii="Times New Roman" w:eastAsia="Times New Roman" w:hAnsi="Times New Roman" w:cs="Times New Roman"/>
          <w:i/>
          <w:iCs/>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bdr w:val="none" w:sz="0" w:space="0" w:color="auto" w:frame="1"/>
          <w:lang w:val="uk-UA" w:eastAsia="ru-RU"/>
        </w:rPr>
        <w:t>де вказується мета отримання кредиту, його сума, строк використання, передба</w:t>
      </w:r>
      <w:r w:rsidRPr="00A34B09">
        <w:rPr>
          <w:rFonts w:ascii="Times New Roman" w:eastAsia="Times New Roman" w:hAnsi="Times New Roman" w:cs="Times New Roman"/>
          <w:color w:val="000000"/>
          <w:sz w:val="27"/>
          <w:szCs w:val="27"/>
          <w:bdr w:val="none" w:sz="0" w:space="0" w:color="auto" w:frame="1"/>
          <w:lang w:val="uk-UA" w:eastAsia="ru-RU"/>
        </w:rPr>
        <w:softHyphen/>
        <w:t>чене забезпечення, економічна характеристика заходів, які кредитуються, і джерела погашення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Разом із клопотанням-заявою позичальник подає банку такі документи:</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техніко-економічне обґрунтування кредитованого заходу;</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копії контрактів (договорів) між продавцем і покупцями;</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копії договорів оренди землі, приміщень, обладнання тощо;</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розрахунки очікуваних доходів від проведення заходу;</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бухгалтерські та фінансові звіти (форма № 1,2,3,4) за звітний рік;</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виписки за рахунками позичальника, відкритими в інших банках;</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висновки аудиторських фірм про фінансовий стан позичальника;</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договір застави, поручительства, гарантії, страхування</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бізнес-план по новоздійснюваному заходу;</w:t>
      </w:r>
    </w:p>
    <w:p w:rsidR="00A34B09" w:rsidRPr="00A34B09" w:rsidRDefault="00A34B09" w:rsidP="00E16EDC">
      <w:pPr>
        <w:numPr>
          <w:ilvl w:val="0"/>
          <w:numId w:val="11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розрахунок одержання прибутку та його розподілу;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При необхідності банк може вимагати від позичальника інші документи, які підтверджують його неспроможність і забезпечення повернення кредиту. Позичальник, який не є клієнтом банку, подає йому додатково:</w:t>
      </w:r>
    </w:p>
    <w:p w:rsidR="00A34B09" w:rsidRPr="00A34B09" w:rsidRDefault="00A34B09" w:rsidP="00E16EDC">
      <w:pPr>
        <w:numPr>
          <w:ilvl w:val="0"/>
          <w:numId w:val="12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статут підприємства;</w:t>
      </w:r>
    </w:p>
    <w:p w:rsidR="00A34B09" w:rsidRPr="00A34B09" w:rsidRDefault="00A34B09" w:rsidP="00E16EDC">
      <w:pPr>
        <w:numPr>
          <w:ilvl w:val="0"/>
          <w:numId w:val="12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засновницький договір;</w:t>
      </w:r>
    </w:p>
    <w:p w:rsidR="00A34B09" w:rsidRPr="00A34B09" w:rsidRDefault="00A34B09" w:rsidP="00E16EDC">
      <w:pPr>
        <w:numPr>
          <w:ilvl w:val="0"/>
          <w:numId w:val="12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свідоцтво про реєстрацію;</w:t>
      </w:r>
    </w:p>
    <w:p w:rsidR="00A34B09" w:rsidRPr="00A34B09" w:rsidRDefault="00A34B09" w:rsidP="00E16EDC">
      <w:pPr>
        <w:numPr>
          <w:ilvl w:val="0"/>
          <w:numId w:val="12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довідку про знаходження на обліку в податковому органі;</w:t>
      </w:r>
    </w:p>
    <w:p w:rsidR="00A34B09" w:rsidRPr="00A34B09" w:rsidRDefault="00A34B09" w:rsidP="00E16EDC">
      <w:pPr>
        <w:numPr>
          <w:ilvl w:val="0"/>
          <w:numId w:val="12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картку зі зразками підписів осіб, завірену у встановленому порядку.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При оформленні одержання довгострокового кредиту на фінансування капітальних витрат позичальник надає в банк документи, необхідні для від</w:t>
      </w:r>
      <w:r w:rsidRPr="00A34B09">
        <w:rPr>
          <w:rFonts w:ascii="Times New Roman" w:eastAsia="Times New Roman" w:hAnsi="Times New Roman" w:cs="Times New Roman"/>
          <w:color w:val="000000"/>
          <w:sz w:val="27"/>
          <w:szCs w:val="27"/>
          <w:lang w:val="uk-UA" w:eastAsia="ru-RU"/>
        </w:rPr>
        <w:softHyphen/>
        <w:t>криття кредитування капітальних вкладень, а також контракт на побудову, договори на постачання необхідного виробничого обладнання, документи на відведення земельної ділянки (землекористування), проектно-технічну доку-менттацію на заходи, які проводяться, основні техніко-економічні показники проекту, бізнес-план, розрахунок доходності, та окупності капітальних затрат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lastRenderedPageBreak/>
        <w:t>Після одержання клопотання-заяви та необхідних документів для на</w:t>
      </w:r>
      <w:r w:rsidRPr="00A34B09">
        <w:rPr>
          <w:rFonts w:ascii="Times New Roman" w:eastAsia="Times New Roman" w:hAnsi="Times New Roman" w:cs="Times New Roman"/>
          <w:color w:val="000000"/>
          <w:sz w:val="27"/>
          <w:szCs w:val="27"/>
          <w:bdr w:val="none" w:sz="0" w:space="0" w:color="auto" w:frame="1"/>
          <w:lang w:val="uk-UA" w:eastAsia="ru-RU"/>
        </w:rPr>
        <w:softHyphen/>
        <w:t>дання кредиту, вивчення цих документів банком останній оцінює рівень економіки та ділову репутацію позичальника, його </w:t>
      </w:r>
      <w:r w:rsidRPr="00A34B09">
        <w:rPr>
          <w:rFonts w:ascii="Times New Roman" w:eastAsia="Times New Roman" w:hAnsi="Times New Roman" w:cs="Times New Roman"/>
          <w:color w:val="000000"/>
          <w:sz w:val="27"/>
          <w:szCs w:val="27"/>
          <w:u w:val="single"/>
          <w:bdr w:val="none" w:sz="0" w:space="0" w:color="auto" w:frame="1"/>
          <w:lang w:val="uk-UA" w:eastAsia="ru-RU"/>
        </w:rPr>
        <w:t>кредитоздатність</w:t>
      </w:r>
      <w:r w:rsidRPr="00A34B09">
        <w:rPr>
          <w:rFonts w:ascii="Times New Roman" w:eastAsia="Times New Roman" w:hAnsi="Times New Roman" w:cs="Times New Roman"/>
          <w:color w:val="000000"/>
          <w:sz w:val="27"/>
          <w:szCs w:val="27"/>
          <w:bdr w:val="none" w:sz="0" w:space="0" w:color="auto" w:frame="1"/>
          <w:lang w:val="uk-UA" w:eastAsia="ru-RU"/>
        </w:rPr>
        <w:t>, мож</w:t>
      </w:r>
      <w:r w:rsidRPr="00A34B09">
        <w:rPr>
          <w:rFonts w:ascii="Times New Roman" w:eastAsia="Times New Roman" w:hAnsi="Times New Roman" w:cs="Times New Roman"/>
          <w:color w:val="000000"/>
          <w:sz w:val="27"/>
          <w:szCs w:val="27"/>
          <w:bdr w:val="none" w:sz="0" w:space="0" w:color="auto" w:frame="1"/>
          <w:lang w:val="uk-UA" w:eastAsia="ru-RU"/>
        </w:rPr>
        <w:softHyphen/>
        <w:t>ливість видачі йому кредиту та своєчасність його погашення.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0"/>
          <w:numId w:val="121"/>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Визначення потреби підприємства в кредиті на основі аналізу грошових надходжень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Коефіцієнт заборгованості</w:t>
      </w: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color w:val="000000"/>
          <w:sz w:val="27"/>
          <w:szCs w:val="27"/>
          <w:bdr w:val="none" w:sz="0" w:space="0" w:color="auto" w:frame="1"/>
          <w:lang w:val="uk-UA" w:eastAsia="ru-RU"/>
        </w:rPr>
        <w:t>показує, наскільки діяльність під</w:t>
      </w:r>
      <w:r w:rsidRPr="00A34B09">
        <w:rPr>
          <w:rFonts w:ascii="Times New Roman" w:eastAsia="Times New Roman" w:hAnsi="Times New Roman" w:cs="Times New Roman"/>
          <w:color w:val="000000"/>
          <w:sz w:val="27"/>
          <w:szCs w:val="27"/>
          <w:bdr w:val="none" w:sz="0" w:space="0" w:color="auto" w:frame="1"/>
          <w:lang w:val="uk-UA" w:eastAsia="ru-RU"/>
        </w:rPr>
        <w:softHyphen/>
        <w:t>приємства фінансується за рахунок позичених коштів. Цей коефіцієнт розраховують діленням загальної заборгованості на власний капітал. Частка позичених коштів дає уявлення про кредитоспроможність підприємства та рівень фінансового ризику, якого можуть зазнати кредитори: якщо нижчий коефіцієнт, то ліпше вони захищені від втрат у разі, коли підприємство різко скоротить обсяг активів або зазнає збитків.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Коефіцієнт ліквідності</w:t>
      </w: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color w:val="000000"/>
          <w:sz w:val="27"/>
          <w:szCs w:val="27"/>
          <w:bdr w:val="none" w:sz="0" w:space="0" w:color="auto" w:frame="1"/>
          <w:lang w:val="uk-UA" w:eastAsia="ru-RU"/>
        </w:rPr>
        <w:t>свідчить про здатність підприємства виконати короткострокові зобов’язання. Розраховують цей коефіцієнт діленням ліквідних активів на короткострокову заборгованість.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Коефіцієнти обіговості</w:t>
      </w:r>
      <w:r w:rsidRPr="00A34B09">
        <w:rPr>
          <w:rFonts w:ascii="Times New Roman" w:eastAsia="Times New Roman" w:hAnsi="Times New Roman" w:cs="Times New Roman"/>
          <w:b/>
          <w:b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bdr w:val="none" w:sz="0" w:space="0" w:color="auto" w:frame="1"/>
          <w:lang w:val="uk-UA" w:eastAsia="ru-RU"/>
        </w:rPr>
        <w:t>свідчать, наскільки ефективно підприємство використовує свої активи.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«Обіговість дебіторської заборгованості у днях» показує середню кількість днів, необхідних для погашення дебіторської заборгованості.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«Обіговість товарно-матеріальних запасів у днях» показує середню кількість днів, необхідних для того, щоб шляхом реалізації продукції перетворити товарно-матеріальні запаси на гроші.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Коефіцієнти прибутковості</w:t>
      </w:r>
      <w:r w:rsidRPr="00A34B09">
        <w:rPr>
          <w:rFonts w:ascii="Times New Roman" w:eastAsia="Times New Roman" w:hAnsi="Times New Roman" w:cs="Times New Roman"/>
          <w:color w:val="000000"/>
          <w:sz w:val="27"/>
          <w:szCs w:val="27"/>
          <w:lang w:eastAsia="ru-RU"/>
        </w:rPr>
        <w:t> показують загальну ефективність (результативність) діяльності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i/>
          <w:iCs/>
          <w:color w:val="000000"/>
          <w:sz w:val="27"/>
          <w:szCs w:val="27"/>
          <w:bdr w:val="none" w:sz="0" w:space="0" w:color="auto" w:frame="1"/>
          <w:lang w:eastAsia="ru-RU"/>
        </w:rPr>
        <w:t>Коефіцієнт витрат</w:t>
      </w:r>
      <w:r w:rsidRPr="00A34B09">
        <w:rPr>
          <w:rFonts w:ascii="Times New Roman" w:eastAsia="Times New Roman" w:hAnsi="Times New Roman" w:cs="Times New Roman"/>
          <w:b/>
          <w:b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показує прибутковість підприємства щодо обсягів реалізації продукції. Для його розрахунку чисту виручку від реалізації після відрахування витрат на основну діяльність ділять на чисту виручку від реалізації. Зниження коефіцієнта витрат може вказувати на зниження цін на продукцію або на меншу ефективність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w:t>
      </w:r>
      <w:r w:rsidRPr="00A34B09">
        <w:rPr>
          <w:rFonts w:ascii="Times New Roman" w:eastAsia="Times New Roman" w:hAnsi="Times New Roman" w:cs="Times New Roman"/>
          <w:i/>
          <w:iCs/>
          <w:color w:val="000000"/>
          <w:sz w:val="27"/>
          <w:szCs w:val="27"/>
          <w:bdr w:val="none" w:sz="0" w:space="0" w:color="auto" w:frame="1"/>
          <w:lang w:eastAsia="ru-RU"/>
        </w:rPr>
        <w:t>Окупність інвестицій або активів</w:t>
      </w:r>
      <w:r w:rsidRPr="00A34B09">
        <w:rPr>
          <w:rFonts w:ascii="Times New Roman" w:eastAsia="Times New Roman" w:hAnsi="Times New Roman" w:cs="Times New Roman"/>
          <w:b/>
          <w:b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свідчить про здатність підприємства ефективно використати активи для отримання прибутку. Для розрахунку показника прибуток після сплати податків ділять на загальні активи.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eastAsia="ru-RU"/>
        </w:rPr>
        <w:t>— </w:t>
      </w:r>
      <w:r w:rsidRPr="00A34B09">
        <w:rPr>
          <w:rFonts w:ascii="Times New Roman" w:eastAsia="Times New Roman" w:hAnsi="Times New Roman" w:cs="Times New Roman"/>
          <w:i/>
          <w:iCs/>
          <w:color w:val="000000"/>
          <w:sz w:val="27"/>
          <w:szCs w:val="27"/>
          <w:bdr w:val="none" w:sz="0" w:space="0" w:color="auto" w:frame="1"/>
          <w:lang w:eastAsia="ru-RU"/>
        </w:rPr>
        <w:t>Окупність власного капіталу</w:t>
      </w:r>
      <w:r w:rsidRPr="00A34B09">
        <w:rPr>
          <w:rFonts w:ascii="Times New Roman" w:eastAsia="Times New Roman" w:hAnsi="Times New Roman" w:cs="Times New Roman"/>
          <w:color w:val="000000"/>
          <w:sz w:val="27"/>
          <w:szCs w:val="27"/>
          <w:bdr w:val="none" w:sz="0" w:space="0" w:color="auto" w:frame="1"/>
          <w:lang w:eastAsia="ru-RU"/>
        </w:rPr>
        <w:t> показує загальну ефективність отримання прибутку за допомогою капіталу, вкладеного акціонерами у дане підприємство (дохідність акціонерного капіталу, відображеного в балансі). Для розрахунку коефіцієнта прибуток після сплати податків ділять на акціонерний капітал. Якщо підприємство має великий обсяг позичених коштів, високий показник окупності власного капіталу, це свідчить про надмірний фінансовий ризик, який воно взяло на себе.</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Аналізуючи стан і ділову активність підприємств, ці коефіцієнти порівнюють із показниками конкурентів і визначають зміни, що сталися протягом визначених періодів (динаміку змін).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0"/>
          <w:numId w:val="122"/>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lastRenderedPageBreak/>
        <w:t>Порядок погашення банківського</w:t>
      </w:r>
      <w:r w:rsidRPr="00A34B09">
        <w:rPr>
          <w:rFonts w:ascii="Times New Roman" w:eastAsia="Times New Roman" w:hAnsi="Times New Roman" w:cs="Times New Roman"/>
          <w:b/>
          <w:bCs/>
          <w:color w:val="000000"/>
          <w:sz w:val="27"/>
          <w:szCs w:val="27"/>
          <w:bdr w:val="none" w:sz="0" w:space="0" w:color="auto" w:frame="1"/>
          <w:lang w:eastAsia="ru-RU"/>
        </w:rPr>
        <w:br/>
        <w:t>кредиту підприємством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Умови погашення кредитів суттєво впливають на фінансовий стан суб’єктів господарювання.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Порядок погашення кредиту — це спосіб погашення основної його суми і нарахованих відсотків. Кредит погашають повністю після закінчення терміну кредитної угоди або поступово, частинами. Від-</w:t>
      </w:r>
      <w:r w:rsidRPr="00A34B09">
        <w:rPr>
          <w:rFonts w:ascii="Times New Roman" w:eastAsia="Times New Roman" w:hAnsi="Times New Roman" w:cs="Times New Roman"/>
          <w:i/>
          <w:iCs/>
          <w:color w:val="000000"/>
          <w:sz w:val="27"/>
          <w:szCs w:val="27"/>
          <w:u w:val="single"/>
          <w:bdr w:val="none" w:sz="0" w:space="0" w:color="auto" w:frame="1"/>
          <w:lang w:eastAsia="ru-RU"/>
        </w:rPr>
        <w:br/>
        <w:t>соток нараховується на суму непогашеного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За способом погашення позики</w:t>
      </w:r>
      <w:r w:rsidRPr="00A34B09">
        <w:rPr>
          <w:rFonts w:ascii="Times New Roman" w:eastAsia="Times New Roman" w:hAnsi="Times New Roman" w:cs="Times New Roman"/>
          <w:color w:val="000000"/>
          <w:sz w:val="27"/>
          <w:szCs w:val="27"/>
          <w:u w:val="single"/>
          <w:bdr w:val="none" w:sz="0" w:space="0" w:color="auto" w:frame="1"/>
          <w:lang w:eastAsia="ru-RU"/>
        </w:rPr>
        <w:t> </w:t>
      </w:r>
      <w:r w:rsidRPr="00A34B09">
        <w:rPr>
          <w:rFonts w:ascii="Times New Roman" w:eastAsia="Times New Roman" w:hAnsi="Times New Roman" w:cs="Times New Roman"/>
          <w:color w:val="000000"/>
          <w:sz w:val="27"/>
          <w:szCs w:val="27"/>
          <w:lang w:eastAsia="ru-RU"/>
        </w:rPr>
        <w:t>можуть бути: до запитання, з погашенням у відповідний термін, з довгостроковим погашенням.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позиками до запитання строк повного повернення конкретно не визначається і погашення відбувається на вимогу банку.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Позика може погашатися підприємством не тільки відповідно до кредитного договору, а й достроково (на вимогу кредитора або на бажання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За характером погашення кредити</w:t>
      </w:r>
      <w:r w:rsidRPr="00A34B09">
        <w:rPr>
          <w:rFonts w:ascii="Times New Roman" w:eastAsia="Times New Roman" w:hAnsi="Times New Roman" w:cs="Times New Roman"/>
          <w:color w:val="000000"/>
          <w:sz w:val="27"/>
          <w:szCs w:val="27"/>
          <w:lang w:eastAsia="ru-RU"/>
        </w:rPr>
        <w:t> поділяються на такі види: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1)  дисконтні;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позики, які погашаються поступово — щомісячно, щоквартально, раз на півроку, щорічно;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3)  позики, які погашаються одноразовим платежем після закінчення терміну позики, тобто підприємство одночасно сплачує банку суму основного боргу та нарахованих відсотків;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4)  амортизаційні (здійснюється поступова виплата основного боргу та відсотків рівномірними внесками).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Можуть бути й інші способи погашення, які зазначаються у кредитному договорі (наприклад надання підприємству пільгового періоду кредитування, тобто відстрочки погашення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відміну від звичайних надання </w:t>
      </w:r>
      <w:r w:rsidRPr="00A34B09">
        <w:rPr>
          <w:rFonts w:ascii="Times New Roman" w:eastAsia="Times New Roman" w:hAnsi="Times New Roman" w:cs="Times New Roman"/>
          <w:i/>
          <w:iCs/>
          <w:color w:val="000000"/>
          <w:sz w:val="27"/>
          <w:szCs w:val="27"/>
          <w:bdr w:val="none" w:sz="0" w:space="0" w:color="auto" w:frame="1"/>
          <w:lang w:eastAsia="ru-RU"/>
        </w:rPr>
        <w:t>дисконтних позик</w:t>
      </w:r>
      <w:r w:rsidRPr="00A34B09">
        <w:rPr>
          <w:rFonts w:ascii="Times New Roman" w:eastAsia="Times New Roman" w:hAnsi="Times New Roman" w:cs="Times New Roman"/>
          <w:color w:val="000000"/>
          <w:sz w:val="27"/>
          <w:szCs w:val="27"/>
          <w:lang w:eastAsia="ru-RU"/>
        </w:rPr>
        <w:t> передбачає утримання позикового відсотка (дисконту) під час видачі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Приклад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eastAsia="ru-RU"/>
        </w:rPr>
        <w:t>За звичайною позикою підприємство отримало кредит 100 тис. грн</w:t>
      </w:r>
      <w:r w:rsidRPr="00A34B09">
        <w:rPr>
          <w:rFonts w:ascii="Times New Roman" w:eastAsia="Times New Roman" w:hAnsi="Times New Roman" w:cs="Times New Roman"/>
          <w:color w:val="000000"/>
          <w:sz w:val="27"/>
          <w:szCs w:val="27"/>
          <w:lang w:eastAsia="ru-RU"/>
        </w:rPr>
        <w:t>. під 20 % річних. Після завершення року воно сплатить банку одноразово 120 тис. грн. За дисконтною позикою відсотки буде утримано </w:t>
      </w:r>
      <w:r w:rsidRPr="00A34B09">
        <w:rPr>
          <w:rFonts w:ascii="Times New Roman" w:eastAsia="Times New Roman" w:hAnsi="Times New Roman" w:cs="Times New Roman"/>
          <w:color w:val="000000"/>
          <w:sz w:val="27"/>
          <w:szCs w:val="27"/>
          <w:bdr w:val="none" w:sz="0" w:space="0" w:color="auto" w:frame="1"/>
          <w:lang w:eastAsia="ru-RU"/>
        </w:rPr>
        <w:t>негайно, тобто підприємство отримає 80 тис. грн.</w:t>
      </w:r>
      <w:r w:rsidRPr="00A34B09">
        <w:rPr>
          <w:rFonts w:ascii="Times New Roman" w:eastAsia="Times New Roman" w:hAnsi="Times New Roman" w:cs="Times New Roman"/>
          <w:color w:val="000000"/>
          <w:sz w:val="27"/>
          <w:szCs w:val="27"/>
          <w:lang w:eastAsia="ru-RU"/>
        </w:rPr>
        <w:t> (100 тис. грн. – </w:t>
      </w:r>
      <w:r w:rsidRPr="00A34B09">
        <w:rPr>
          <w:rFonts w:ascii="Times New Roman" w:eastAsia="Times New Roman" w:hAnsi="Times New Roman" w:cs="Times New Roman"/>
          <w:color w:val="000000"/>
          <w:sz w:val="27"/>
          <w:szCs w:val="27"/>
          <w:bdr w:val="none" w:sz="0" w:space="0" w:color="auto" w:frame="1"/>
          <w:lang w:eastAsia="ru-RU"/>
        </w:rPr>
        <w:t>–</w:t>
      </w:r>
      <w:r w:rsidRPr="00A34B09">
        <w:rPr>
          <w:rFonts w:ascii="Times New Roman" w:eastAsia="Times New Roman" w:hAnsi="Times New Roman" w:cs="Times New Roman"/>
          <w:color w:val="000000"/>
          <w:sz w:val="27"/>
          <w:szCs w:val="27"/>
          <w:lang w:eastAsia="ru-RU"/>
        </w:rPr>
        <w:t> 20 тис. грн.) і через рік поверне їх банку.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Законодавством України видачу дисконтних позик заборонено.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За погашення періодичними внесками</w:t>
      </w:r>
      <w:r w:rsidRPr="00A34B09">
        <w:rPr>
          <w:rFonts w:ascii="Times New Roman" w:eastAsia="Times New Roman" w:hAnsi="Times New Roman" w:cs="Times New Roman"/>
          <w:color w:val="000000"/>
          <w:sz w:val="27"/>
          <w:szCs w:val="27"/>
          <w:bdr w:val="none" w:sz="0" w:space="0" w:color="auto" w:frame="1"/>
          <w:lang w:eastAsia="ru-RU"/>
        </w:rPr>
        <w:t> певна частка основної суми кредиту сплачується однаковими внесками протягом терміну дії кредитної угоди, а більша частина його — після закінчення терміну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За «амортизаційного» погашення</w:t>
      </w:r>
      <w:r w:rsidRPr="00A34B09">
        <w:rPr>
          <w:rFonts w:ascii="Times New Roman" w:eastAsia="Times New Roman" w:hAnsi="Times New Roman" w:cs="Times New Roman"/>
          <w:color w:val="000000"/>
          <w:sz w:val="27"/>
          <w:szCs w:val="27"/>
          <w:lang w:eastAsia="ru-RU"/>
        </w:rPr>
        <w:t> основну суму кредиту під</w:t>
      </w:r>
      <w:r w:rsidRPr="00A34B09">
        <w:rPr>
          <w:rFonts w:ascii="Times New Roman" w:eastAsia="Times New Roman" w:hAnsi="Times New Roman" w:cs="Times New Roman"/>
          <w:color w:val="000000"/>
          <w:sz w:val="27"/>
          <w:szCs w:val="27"/>
          <w:lang w:eastAsia="ru-RU"/>
        </w:rPr>
        <w:softHyphen/>
        <w:t>приємства сплачують поступово. Платежі здійснюються однаковими сумами регулярно і включають відповідну частину суми основного боргу і відсотків. Погашення однаковими внесками передбачає, що кожен наступний платіж менший за попередній, оскільки відсоткові виплати з часом знижуються.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Інші способи погашення кредиту</w:t>
      </w:r>
      <w:r w:rsidRPr="00A34B09">
        <w:rPr>
          <w:rFonts w:ascii="Times New Roman" w:eastAsia="Times New Roman" w:hAnsi="Times New Roman" w:cs="Times New Roman"/>
          <w:color w:val="000000"/>
          <w:sz w:val="27"/>
          <w:szCs w:val="27"/>
          <w:u w:val="single"/>
          <w:bdr w:val="none" w:sz="0" w:space="0" w:color="auto" w:frame="1"/>
          <w:lang w:eastAsia="ru-RU"/>
        </w:rPr>
        <w:t>:</w:t>
      </w:r>
    </w:p>
    <w:p w:rsidR="00A34B09" w:rsidRPr="00A34B09" w:rsidRDefault="00A34B09" w:rsidP="00E16EDC">
      <w:pPr>
        <w:numPr>
          <w:ilvl w:val="0"/>
          <w:numId w:val="12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   порядок погашення може бути пов’язаний з доходами від заходу, що кредитується (погашення кредиту з перервою, тобто з пільговим періодом, а </w:t>
      </w:r>
      <w:r w:rsidRPr="00A34B09">
        <w:rPr>
          <w:rFonts w:ascii="Times New Roman" w:eastAsia="Times New Roman" w:hAnsi="Times New Roman" w:cs="Times New Roman"/>
          <w:color w:val="000000"/>
          <w:sz w:val="27"/>
          <w:szCs w:val="27"/>
          <w:lang w:eastAsia="ru-RU"/>
        </w:rPr>
        <w:lastRenderedPageBreak/>
        <w:t>регулярні внески для погашення здійснюються тільки тоді, коли проект починає давати дохід);</w:t>
      </w:r>
    </w:p>
    <w:p w:rsidR="00A34B09" w:rsidRPr="00A34B09" w:rsidRDefault="00A34B09" w:rsidP="00E16EDC">
      <w:pPr>
        <w:numPr>
          <w:ilvl w:val="0"/>
          <w:numId w:val="12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внески для погашення основної суми кредиту здійснюються нерегулярно й неоднаковими сумами.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Джерелами погашення кредиту, отриманого підприємством, можуть бути: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виручка від реалізації продукції, що її отримає підприємство в процесі реалізації проекту кредитування;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виручка від реалізації продукції власного виробництва, не пов’язаного з проектом кредитування;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інші надходження від господарської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Умови погашення кредиту обумовлюються під час підписання договору підприємства з банком, виходячи з:</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цільового спрямування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обсягів та терміну позики;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порядку та строків надходження коштів на рахунок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сезонності та циклічності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рівня платоспроможності та надійності матеріального забезпечення підприємства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Відсотки за користування кредитом нараховуються щомісячно в розмірі, передбаченому кредитним договором. Сплата відсотків здійснюється за фактичну кількість днів користування позикою.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Підприємство може звернутись до банківської установи з проханням переглянути графік погашення заборгованості та нарахування відсотків. Банк може зважити на клопотання, якщо підприємство доведе об’єктивну неможливість отримання передбаченого бізнес-планом доходу в обсязі, достатньому для погашення позики. За згодою банку підприємство укладає з ним або додаткову кредитну угоду, або коригує лише графік зміни термінів часткових </w:t>
      </w:r>
      <w:r w:rsidRPr="00A34B09">
        <w:rPr>
          <w:rFonts w:ascii="Times New Roman" w:eastAsia="Times New Roman" w:hAnsi="Times New Roman" w:cs="Times New Roman"/>
          <w:color w:val="000000"/>
          <w:sz w:val="27"/>
          <w:szCs w:val="27"/>
          <w:lang w:eastAsia="ru-RU"/>
        </w:rPr>
        <w:br/>
        <w:t>платежів.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0"/>
          <w:numId w:val="124"/>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Небанківське кредитування підприємств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Комерційне кредитування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Кругооборот коштів підприємства в процесі виробництва продукції, послуг та інших видів комерційної діяльності часто супроводжується тимчасовим браком фінансових ресурсів — покупець продукції з різних причин не може своєчасно розрахуватися з постачальником. </w:t>
      </w:r>
      <w:r w:rsidRPr="00A34B09">
        <w:rPr>
          <w:rFonts w:ascii="Times New Roman" w:eastAsia="Times New Roman" w:hAnsi="Times New Roman" w:cs="Times New Roman"/>
          <w:color w:val="000000"/>
          <w:sz w:val="27"/>
          <w:szCs w:val="27"/>
          <w:lang w:eastAsia="ru-RU"/>
        </w:rPr>
        <w:t>Тоді виникає потреба у відстрочці платежу, тобто в комерційному кредиті.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bdr w:val="none" w:sz="0" w:space="0" w:color="auto" w:frame="1"/>
          <w:lang w:eastAsia="ru-RU"/>
        </w:rPr>
        <w:t>Комерційний кредит — це одна з найперших форм кредитних від</w:t>
      </w:r>
      <w:r w:rsidRPr="00A34B09">
        <w:rPr>
          <w:rFonts w:ascii="Times New Roman" w:eastAsia="Times New Roman" w:hAnsi="Times New Roman" w:cs="Times New Roman"/>
          <w:i/>
          <w:iCs/>
          <w:color w:val="000000"/>
          <w:sz w:val="27"/>
          <w:szCs w:val="27"/>
          <w:bdr w:val="none" w:sz="0" w:space="0" w:color="auto" w:frame="1"/>
          <w:lang w:eastAsia="ru-RU"/>
        </w:rPr>
        <w:softHyphen/>
        <w:t>носин в економіці, саме він породив вексельний обіг і тим самим сприяв розвитку безготівкового грошового обігу. Основна мета комерційного кредиту — прискорення процесу реалізації товарів і отримання закладеного в них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Комерційний кредит — це відповідна кредитна угода між двома підприємствами — продавцем (кредитором) і покупцем (позичаль</w:t>
      </w:r>
      <w:r w:rsidRPr="00A34B09">
        <w:rPr>
          <w:rFonts w:ascii="Times New Roman" w:eastAsia="Times New Roman" w:hAnsi="Times New Roman" w:cs="Times New Roman"/>
          <w:color w:val="000000"/>
          <w:sz w:val="27"/>
          <w:szCs w:val="27"/>
          <w:lang w:eastAsia="ru-RU"/>
        </w:rPr>
        <w:softHyphen/>
      </w:r>
      <w:r w:rsidRPr="00A34B09">
        <w:rPr>
          <w:rFonts w:ascii="Times New Roman" w:eastAsia="Times New Roman" w:hAnsi="Times New Roman" w:cs="Times New Roman"/>
          <w:color w:val="000000"/>
          <w:sz w:val="27"/>
          <w:szCs w:val="27"/>
          <w:lang w:eastAsia="ru-RU"/>
        </w:rPr>
        <w:lastRenderedPageBreak/>
        <w:t>ником). </w:t>
      </w:r>
      <w:r w:rsidRPr="00A34B09">
        <w:rPr>
          <w:rFonts w:ascii="Times New Roman" w:eastAsia="Times New Roman" w:hAnsi="Times New Roman" w:cs="Times New Roman"/>
          <w:i/>
          <w:iCs/>
          <w:color w:val="000000"/>
          <w:sz w:val="27"/>
          <w:szCs w:val="27"/>
          <w:u w:val="single"/>
          <w:bdr w:val="none" w:sz="0" w:space="0" w:color="auto" w:frame="1"/>
          <w:lang w:eastAsia="ru-RU"/>
        </w:rPr>
        <w:t>Інструментом комерційного кредиту традиційно є вексель, що визначає фінансові зобов’язання позичальника стосовно кредитора.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Відсоток за комерційний кредит входить у ціну товару та суму векселя і, як правило, є меншим, ніж за кредит банківський. Погашення кредиту може здійснюватися:</w:t>
      </w:r>
    </w:p>
    <w:p w:rsidR="00A34B09" w:rsidRPr="00A34B09" w:rsidRDefault="00A34B09" w:rsidP="00E16EDC">
      <w:pPr>
        <w:numPr>
          <w:ilvl w:val="0"/>
          <w:numId w:val="12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оплатою векселя;</w:t>
      </w:r>
    </w:p>
    <w:p w:rsidR="00A34B09" w:rsidRPr="00A34B09" w:rsidRDefault="00A34B09" w:rsidP="00E16EDC">
      <w:pPr>
        <w:numPr>
          <w:ilvl w:val="0"/>
          <w:numId w:val="12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передаванням векселя відповідно до чинного законодавства іншій юридичній особі;</w:t>
      </w:r>
    </w:p>
    <w:p w:rsidR="00A34B09" w:rsidRPr="00A34B09" w:rsidRDefault="00A34B09" w:rsidP="00E16EDC">
      <w:pPr>
        <w:numPr>
          <w:ilvl w:val="0"/>
          <w:numId w:val="12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переоформленням комерційного кредиту на банківський.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Комерційний кредит принципово відрізняється від банківського: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 ролі кредитора виступають не спеціалізовані кредитно-фінансові організації, а юридичні особи, що зв’язані з виробництвом або реалізацією товарів та послуг;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він надається тільки в товарній формі;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позиковий капітал інтегровано з промисловим або торговим, що знайшло практичне втілення у створенні фінансових компаній, холдингів та інших аналогічних структур, які об’єднують підприємства різної спеціалізації і напрямків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В операціях з комерційним кредитом виникають певні ризики</w:t>
      </w:r>
      <w:r w:rsidRPr="00A34B09">
        <w:rPr>
          <w:rFonts w:ascii="Times New Roman" w:eastAsia="Times New Roman" w:hAnsi="Times New Roman" w:cs="Times New Roman"/>
          <w:color w:val="000000"/>
          <w:sz w:val="27"/>
          <w:szCs w:val="27"/>
          <w:u w:val="single"/>
          <w:bdr w:val="none" w:sz="0" w:space="0" w:color="auto" w:frame="1"/>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ризик можливої зміни ціни товарів;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ризик недотримання покупцем строків оплати;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ризик банкрутства покупця;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ризик можливого подорожчання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Конкретний строк комерційного кредиту залежить від</w:t>
      </w:r>
      <w:r w:rsidRPr="00A34B09">
        <w:rPr>
          <w:rFonts w:ascii="Times New Roman" w:eastAsia="Times New Roman" w:hAnsi="Times New Roman" w:cs="Times New Roman"/>
          <w:color w:val="000000"/>
          <w:sz w:val="27"/>
          <w:szCs w:val="27"/>
          <w:u w:val="single"/>
          <w:bdr w:val="none" w:sz="0" w:space="0" w:color="auto" w:frame="1"/>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виду товарів і послуг;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вартості угоди;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фінансового стану покупця і постачальника;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вартості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наявності довготривалих зв’язків між постачальниками і покупцями;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якості товару.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Комерційний кредит має свої переваги і недоліки. </w:t>
      </w:r>
      <w:r w:rsidRPr="00A34B09">
        <w:rPr>
          <w:rFonts w:ascii="Times New Roman" w:eastAsia="Times New Roman" w:hAnsi="Times New Roman" w:cs="Times New Roman"/>
          <w:i/>
          <w:iCs/>
          <w:color w:val="000000"/>
          <w:sz w:val="27"/>
          <w:szCs w:val="27"/>
          <w:u w:val="single"/>
          <w:bdr w:val="none" w:sz="0" w:space="0" w:color="auto" w:frame="1"/>
          <w:lang w:eastAsia="ru-RU"/>
        </w:rPr>
        <w:t>До переваг належать</w:t>
      </w:r>
      <w:r w:rsidRPr="00A34B09">
        <w:rPr>
          <w:rFonts w:ascii="Times New Roman" w:eastAsia="Times New Roman" w:hAnsi="Times New Roman" w:cs="Times New Roman"/>
          <w:color w:val="000000"/>
          <w:sz w:val="27"/>
          <w:szCs w:val="27"/>
          <w:u w:val="single"/>
          <w:bdr w:val="none" w:sz="0" w:space="0" w:color="auto" w:frame="1"/>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оперативність надання коштів у товарній формі;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технічна нескладність оформлення угоди;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надання підприємству ширших можливостей маневрування оборотними коштами;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сприяння розвитку кредиткого ринку.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Недоліками комерційного кредиту є</w:t>
      </w:r>
      <w:r w:rsidRPr="00A34B09">
        <w:rPr>
          <w:rFonts w:ascii="Times New Roman" w:eastAsia="Times New Roman" w:hAnsi="Times New Roman" w:cs="Times New Roman"/>
          <w:color w:val="000000"/>
          <w:sz w:val="27"/>
          <w:szCs w:val="27"/>
          <w:lang w:eastAsia="ru-RU"/>
        </w:rPr>
        <w:t>: обмежені можливості в часі та розмірах; наявність помітного ризику для кредитора; можливість небажаного впливу банків, що дисконтують векселі.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Нині на практиці застосовуються переважно три різновиди комерційного кредиту</w:t>
      </w:r>
      <w:r w:rsidRPr="00A34B09">
        <w:rPr>
          <w:rFonts w:ascii="Times New Roman" w:eastAsia="Times New Roman" w:hAnsi="Times New Roman" w:cs="Times New Roman"/>
          <w:color w:val="000000"/>
          <w:sz w:val="27"/>
          <w:szCs w:val="27"/>
          <w:u w:val="single"/>
          <w:bdr w:val="none" w:sz="0" w:space="0" w:color="auto" w:frame="1"/>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кредит із фіксованим терміном погашення;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кредит із погашенням після фактичної реалізації позичальником одержаних товарів;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кредитування за відкритим рахунком, коли постачання наступ</w:t>
      </w:r>
      <w:r w:rsidRPr="00A34B09">
        <w:rPr>
          <w:rFonts w:ascii="Times New Roman" w:eastAsia="Times New Roman" w:hAnsi="Times New Roman" w:cs="Times New Roman"/>
          <w:color w:val="000000"/>
          <w:sz w:val="27"/>
          <w:szCs w:val="27"/>
          <w:lang w:eastAsia="ru-RU"/>
        </w:rPr>
        <w:softHyphen/>
        <w:t>ної партії товарів на умовах комерційного кредиту здійснюється до моменту погашення попередньої заборгованості.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ХІХ і на початку ХХ ст. у розвинених країнах у галузі внутрішньої і міжнародної торгівлі переважав традиційний вексельний кредит, із наданням продавцем покупцеві права погашати його частинами. Практикувалось надання продавцями комерційного кредиту у вигляді відстрочки платежів, без оформлення її векселем, а також надання покупцями комерційного кредиту постачальникам через авансові платежі.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Нині традиційний вексельний кредит починає поступатись місцем кредиту, що надається продавцями покупцям через простий запис вартості проданих у кредит товарів.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Лізингове кредитування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економічної кризи більшість підприємств України неспроможна власними коштами здійснювати технічне оновлення виробництва. Відтак виникає об’єктивна необхідність розвитку лізингового бізнесу, що уможливлює залучення приватних інвестицій для фінансової підтримки підприємств, особливо у сфері малого та середнього бізнесу.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Термін «лізинг» походить від англійського дієслова «to lease», що означає «брати в оренду».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Будь-яка лізингова операція має фінансовий (кредитний) характер. Власник майна (лізингодавець) надає користувачу (лізинго</w:t>
      </w:r>
      <w:r w:rsidRPr="00A34B09">
        <w:rPr>
          <w:rFonts w:ascii="Times New Roman" w:eastAsia="Times New Roman" w:hAnsi="Times New Roman" w:cs="Times New Roman"/>
          <w:color w:val="000000"/>
          <w:sz w:val="27"/>
          <w:szCs w:val="27"/>
          <w:lang w:eastAsia="ru-RU"/>
        </w:rPr>
        <w:softHyphen/>
        <w:t>одержувачу) фінансову послугу: він купує майно у власність і за рахунок періодичних внесків лізингоодержувача покриває його повну вартість та отримує певний прибуток у вигляді лізингової маржі.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 економічному розумінні лізинг — це кредит, який надається в товарній формі лізингодавцем лізингоодержувачу. Суб’єктами кредитних відносин тут виступають: у ролі кредитора — лізингодавець, позичальника — лізингоодержувач.</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економічного погляду лізинг має певну схожість з банківським кредитом, який надається на придбання основних фондів. Кредитні та лізингові відносини між позичальником (лізингоодержувачем) та кредитором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(лізингодавцем) будуються на умовах терміновості, оплати, повернення, матеріального забезпечення (застави).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Сутність лізингу проявляється у його функціях:</w:t>
      </w:r>
    </w:p>
    <w:p w:rsidR="00A34B09" w:rsidRPr="00A34B09" w:rsidRDefault="00A34B09" w:rsidP="00E16EDC">
      <w:pPr>
        <w:numPr>
          <w:ilvl w:val="0"/>
          <w:numId w:val="12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фінансовій;</w:t>
      </w:r>
    </w:p>
    <w:p w:rsidR="00A34B09" w:rsidRPr="00A34B09" w:rsidRDefault="00A34B09" w:rsidP="00E16EDC">
      <w:pPr>
        <w:numPr>
          <w:ilvl w:val="0"/>
          <w:numId w:val="12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виробничій;</w:t>
      </w:r>
    </w:p>
    <w:p w:rsidR="00A34B09" w:rsidRPr="00A34B09" w:rsidRDefault="00A34B09" w:rsidP="00E16EDC">
      <w:pPr>
        <w:numPr>
          <w:ilvl w:val="0"/>
          <w:numId w:val="12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збутовій.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Фінансова функція</w:t>
      </w:r>
      <w:r w:rsidRPr="00A34B09">
        <w:rPr>
          <w:rFonts w:ascii="Times New Roman" w:eastAsia="Times New Roman" w:hAnsi="Times New Roman" w:cs="Times New Roman"/>
          <w:color w:val="000000"/>
          <w:sz w:val="27"/>
          <w:szCs w:val="27"/>
          <w:lang w:eastAsia="ru-RU"/>
        </w:rPr>
        <w:t> полягає:</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у звільненні підприємства від одномоментної повної оплати придбаних основних фондів та наданні їх на умовах довгострокового кредиту;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у використанні підприємством податкових та амортизаційних пільг.</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Оскільки орендну плату зараховують до складу валових витрат, то відповідним чином зменшується оподатковуваний прибуток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Застосування механізму прискореної амортизації сприяє не тільки зменшенню оподатковуваного прибутку в лізингоодержувача, а й прискоренню технічного оновлення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Виробнича функція</w:t>
      </w:r>
      <w:r w:rsidRPr="00A34B09">
        <w:rPr>
          <w:rFonts w:ascii="Times New Roman" w:eastAsia="Times New Roman" w:hAnsi="Times New Roman" w:cs="Times New Roman"/>
          <w:color w:val="000000"/>
          <w:sz w:val="27"/>
          <w:szCs w:val="27"/>
          <w:lang w:eastAsia="ru-RU"/>
        </w:rPr>
        <w:t> полягає в оперативному вирішенні проблеми переоснащення виробництва не через купівлю машин та обладнання, а через їх тимчасове використання на умовах лізингу. Це ефективний засіб для забезпечення доступу підприємств до нових технологій та техніки.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u w:val="single"/>
          <w:bdr w:val="none" w:sz="0" w:space="0" w:color="auto" w:frame="1"/>
          <w:lang w:eastAsia="ru-RU"/>
        </w:rPr>
        <w:t>Збутова функція</w:t>
      </w:r>
      <w:r w:rsidRPr="00A34B09">
        <w:rPr>
          <w:rFonts w:ascii="Times New Roman" w:eastAsia="Times New Roman" w:hAnsi="Times New Roman" w:cs="Times New Roman"/>
          <w:color w:val="000000"/>
          <w:sz w:val="27"/>
          <w:szCs w:val="27"/>
          <w:lang w:eastAsia="ru-RU"/>
        </w:rPr>
        <w:t> полягає в розширенні кола споживачів та освоєнні нових сегментів ринку за рахунок залучення насамперед тих підприємств, що неспроможні відразу придбати те чи інше майно.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Об’єктом лізингу</w:t>
      </w:r>
      <w:r w:rsidRPr="00A34B09">
        <w:rPr>
          <w:rFonts w:ascii="Times New Roman" w:eastAsia="Times New Roman" w:hAnsi="Times New Roman" w:cs="Times New Roman"/>
          <w:color w:val="000000"/>
          <w:sz w:val="27"/>
          <w:szCs w:val="27"/>
          <w:lang w:eastAsia="ru-RU"/>
        </w:rPr>
        <w:t> може бути будь-яке нерухоме майно, що його можна віднести до основних фондів, яке не заборонене до вільного обігу на ринку і щодо якого немає обмежень на передачу в лізинг (оренду).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об’єктів лізингу належать:</w:t>
      </w:r>
    </w:p>
    <w:p w:rsidR="00A34B09" w:rsidRPr="00A34B09" w:rsidRDefault="00A34B09" w:rsidP="00E16EDC">
      <w:pPr>
        <w:numPr>
          <w:ilvl w:val="0"/>
          <w:numId w:val="1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машини та обладнання;</w:t>
      </w:r>
    </w:p>
    <w:p w:rsidR="00A34B09" w:rsidRPr="00A34B09" w:rsidRDefault="00A34B09" w:rsidP="00E16EDC">
      <w:pPr>
        <w:numPr>
          <w:ilvl w:val="0"/>
          <w:numId w:val="1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засоби обчислювальної техніки;</w:t>
      </w:r>
    </w:p>
    <w:p w:rsidR="00A34B09" w:rsidRPr="00A34B09" w:rsidRDefault="00A34B09" w:rsidP="00E16EDC">
      <w:pPr>
        <w:numPr>
          <w:ilvl w:val="0"/>
          <w:numId w:val="1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транспортні засоби;</w:t>
      </w:r>
    </w:p>
    <w:p w:rsidR="00A34B09" w:rsidRPr="00A34B09" w:rsidRDefault="00A34B09" w:rsidP="00E16EDC">
      <w:pPr>
        <w:numPr>
          <w:ilvl w:val="0"/>
          <w:numId w:val="1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виробничі будівлі та споруди;</w:t>
      </w:r>
    </w:p>
    <w:p w:rsidR="00A34B09" w:rsidRPr="00A34B09" w:rsidRDefault="00A34B09" w:rsidP="00E16EDC">
      <w:pPr>
        <w:numPr>
          <w:ilvl w:val="0"/>
          <w:numId w:val="12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інші основні фонди.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Не можуть бути об’єктами лізингу:</w:t>
      </w:r>
    </w:p>
    <w:p w:rsidR="00A34B09" w:rsidRPr="00A34B09" w:rsidRDefault="00A34B09" w:rsidP="00E16EDC">
      <w:pPr>
        <w:numPr>
          <w:ilvl w:val="0"/>
          <w:numId w:val="12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об’єкти оренди державного майна, крім окремого, індивідуально визначеного майна державних підприємств;</w:t>
      </w:r>
    </w:p>
    <w:p w:rsidR="00A34B09" w:rsidRPr="00A34B09" w:rsidRDefault="00A34B09" w:rsidP="00E16EDC">
      <w:pPr>
        <w:numPr>
          <w:ilvl w:val="0"/>
          <w:numId w:val="12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земельні ділянки та інші природні об’єкти.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Класичному лізингу притаманний тристоронній характер взаємовідносин: лізингодавець, лізингоодержувач, постачальник.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Лізингодавец</w:t>
      </w:r>
      <w:r w:rsidRPr="00A34B09">
        <w:rPr>
          <w:rFonts w:ascii="Times New Roman" w:eastAsia="Times New Roman" w:hAnsi="Times New Roman" w:cs="Times New Roman"/>
          <w:i/>
          <w:iCs/>
          <w:color w:val="000000"/>
          <w:sz w:val="27"/>
          <w:szCs w:val="27"/>
          <w:bdr w:val="none" w:sz="0" w:space="0" w:color="auto" w:frame="1"/>
          <w:lang w:eastAsia="ru-RU"/>
        </w:rPr>
        <w:t>ь</w:t>
      </w:r>
      <w:r w:rsidRPr="00A34B09">
        <w:rPr>
          <w:rFonts w:ascii="Times New Roman" w:eastAsia="Times New Roman" w:hAnsi="Times New Roman" w:cs="Times New Roman"/>
          <w:color w:val="000000"/>
          <w:sz w:val="27"/>
          <w:szCs w:val="27"/>
          <w:lang w:eastAsia="ru-RU"/>
        </w:rPr>
        <w:t> — суб’єкт підприємницької діяльності, у тім числі банківська (небанківська) фінансова установа, яка передає в користування об’єкти лізингу згідно з договором.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Лізингоодержувач</w:t>
      </w:r>
      <w:r w:rsidRPr="00A34B09">
        <w:rPr>
          <w:rFonts w:ascii="Times New Roman" w:eastAsia="Times New Roman" w:hAnsi="Times New Roman" w:cs="Times New Roman"/>
          <w:color w:val="000000"/>
          <w:sz w:val="27"/>
          <w:szCs w:val="27"/>
          <w:lang w:eastAsia="ru-RU"/>
        </w:rPr>
        <w:t> — суб’єкт підприємницької діяльності, який отримує в користування об’єкти лізингу за договором.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Постачальник</w:t>
      </w:r>
      <w:r w:rsidRPr="00A34B09">
        <w:rPr>
          <w:rFonts w:ascii="Times New Roman" w:eastAsia="Times New Roman" w:hAnsi="Times New Roman" w:cs="Times New Roman"/>
          <w:color w:val="000000"/>
          <w:sz w:val="27"/>
          <w:szCs w:val="27"/>
          <w:lang w:eastAsia="ru-RU"/>
        </w:rPr>
        <w:t> лізингового майна — суб’єкт підприємницької діяльності, який виготовляє машини, обладнання тощо і (або) передає власне майно, яке є об’єктом лізингу.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Лізингодавцями можуть бути:</w:t>
      </w:r>
    </w:p>
    <w:p w:rsidR="00A34B09" w:rsidRPr="00A34B09" w:rsidRDefault="00A34B09" w:rsidP="00E16EDC">
      <w:pPr>
        <w:numPr>
          <w:ilvl w:val="0"/>
          <w:numId w:val="12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лізингові компанії;</w:t>
      </w:r>
    </w:p>
    <w:p w:rsidR="00A34B09" w:rsidRPr="00A34B09" w:rsidRDefault="00A34B09" w:rsidP="00E16EDC">
      <w:pPr>
        <w:numPr>
          <w:ilvl w:val="0"/>
          <w:numId w:val="12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комерційні банки;</w:t>
      </w:r>
    </w:p>
    <w:p w:rsidR="00A34B09" w:rsidRPr="00A34B09" w:rsidRDefault="00A34B09" w:rsidP="00E16EDC">
      <w:pPr>
        <w:numPr>
          <w:ilvl w:val="0"/>
          <w:numId w:val="12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філії, підрозділи підприємств—виробників обладнання;</w:t>
      </w:r>
    </w:p>
    <w:p w:rsidR="00A34B09" w:rsidRPr="00A34B09" w:rsidRDefault="00A34B09" w:rsidP="00E16EDC">
      <w:pPr>
        <w:numPr>
          <w:ilvl w:val="0"/>
          <w:numId w:val="12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державні й місцеві органи (комітети з управління майном; відділи постачання).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Лізингоодержувачі — це:</w:t>
      </w:r>
    </w:p>
    <w:p w:rsidR="00A34B09" w:rsidRPr="00A34B09" w:rsidRDefault="00A34B09" w:rsidP="00E16EDC">
      <w:pPr>
        <w:numPr>
          <w:ilvl w:val="0"/>
          <w:numId w:val="13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юридичні особи, зайняті виробництвом тієї чи іншої продукції;</w:t>
      </w:r>
    </w:p>
    <w:p w:rsidR="00A34B09" w:rsidRPr="00A34B09" w:rsidRDefault="00A34B09" w:rsidP="00E16EDC">
      <w:pPr>
        <w:numPr>
          <w:ilvl w:val="0"/>
          <w:numId w:val="13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фізичні особи, що займаються підприємницькою діяльністю.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категорії продавців майна належать:</w:t>
      </w:r>
    </w:p>
    <w:p w:rsidR="00A34B09" w:rsidRPr="00A34B09" w:rsidRDefault="00A34B09" w:rsidP="00E16EDC">
      <w:pPr>
        <w:numPr>
          <w:ilvl w:val="0"/>
          <w:numId w:val="13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виробники машин та обладнання;</w:t>
      </w:r>
    </w:p>
    <w:p w:rsidR="00A34B09" w:rsidRPr="00A34B09" w:rsidRDefault="00A34B09" w:rsidP="00E16EDC">
      <w:pPr>
        <w:numPr>
          <w:ilvl w:val="0"/>
          <w:numId w:val="13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оптово-збутові організації;</w:t>
      </w:r>
    </w:p>
    <w:p w:rsidR="00A34B09" w:rsidRPr="00A34B09" w:rsidRDefault="00A34B09" w:rsidP="00E16EDC">
      <w:pPr>
        <w:numPr>
          <w:ilvl w:val="0"/>
          <w:numId w:val="13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торгові фірми;</w:t>
      </w:r>
    </w:p>
    <w:p w:rsidR="00A34B09" w:rsidRPr="00A34B09" w:rsidRDefault="00A34B09" w:rsidP="00E16EDC">
      <w:pPr>
        <w:numPr>
          <w:ilvl w:val="0"/>
          <w:numId w:val="13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власники майна та інші учасники угоди.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i/>
          <w:iCs/>
          <w:color w:val="000000"/>
          <w:sz w:val="27"/>
          <w:szCs w:val="27"/>
          <w:bdr w:val="none" w:sz="0" w:space="0" w:color="auto" w:frame="1"/>
          <w:lang w:eastAsia="ru-RU"/>
        </w:rPr>
        <w:t>Державне кредитування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Державний кредит — це економічні відносини, які виникають між підприємством і державою внаслідок купівлі першим державних цінних паперів (підприємство стає кредитором держави), а також унаслідок одержання бюджетних і позабюджетних кредитів (підприємство стає позичальником).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Державне кредитування здійснюється наданням бюджетних позик безпосередньо міністерствам, відомствам, іншим центральним органам державної виконавчої влади для фінансування через банківські установи:</w:t>
      </w:r>
    </w:p>
    <w:p w:rsidR="00A34B09" w:rsidRPr="00A34B09" w:rsidRDefault="00A34B09" w:rsidP="00E16EDC">
      <w:pPr>
        <w:numPr>
          <w:ilvl w:val="0"/>
          <w:numId w:val="13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пускових об’єктів;</w:t>
      </w:r>
    </w:p>
    <w:p w:rsidR="00A34B09" w:rsidRPr="00A34B09" w:rsidRDefault="00A34B09" w:rsidP="00E16EDC">
      <w:pPr>
        <w:numPr>
          <w:ilvl w:val="0"/>
          <w:numId w:val="13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раніше розпочатих новобудов виробничого призначення;</w:t>
      </w:r>
    </w:p>
    <w:p w:rsidR="00A34B09" w:rsidRPr="00A34B09" w:rsidRDefault="00A34B09" w:rsidP="00E16EDC">
      <w:pPr>
        <w:numPr>
          <w:ilvl w:val="0"/>
          <w:numId w:val="13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технічного переозброєння і реконструкції діючих підприємств незалежно від форм власності.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Фінансування інвестиційних потреб підприємств буває цільовим, прямим, поворотним, терміновим, забезпеченим заставою чи гарантією (поручительством).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Бюджетні позики надаються на таких умовах:</w:t>
      </w:r>
    </w:p>
    <w:p w:rsidR="00A34B09" w:rsidRPr="00A34B09" w:rsidRDefault="00A34B09" w:rsidP="00E16EDC">
      <w:pPr>
        <w:numPr>
          <w:ilvl w:val="0"/>
          <w:numId w:val="13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обсяги бюджетних кредитів на відповідний рік доводяться до міністерств, відомств, інших центральних органів державної влади, які фінансуються Міністерством економіки, після затвердження Державної програми економічного й соціального розвитку України;</w:t>
      </w:r>
    </w:p>
    <w:p w:rsidR="00A34B09" w:rsidRPr="00A34B09" w:rsidRDefault="00A34B09" w:rsidP="00E16EDC">
      <w:pPr>
        <w:numPr>
          <w:ilvl w:val="0"/>
          <w:numId w:val="13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перелік будов і об’єктів виробничого призначення, які фінансуються за рахунок коштів державного бюджету, визначає Міністерство економіки за погодженням з Міністерством фінансів і подає його на затвердження Кабінету Міністрів України у складі Державної програми економічного й соціального розвитку України на рік, що планується;</w:t>
      </w:r>
    </w:p>
    <w:p w:rsidR="00A34B09" w:rsidRPr="00A34B09" w:rsidRDefault="00A34B09" w:rsidP="00E16EDC">
      <w:pPr>
        <w:numPr>
          <w:ilvl w:val="0"/>
          <w:numId w:val="13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терміни погашення бюджетних кредитів не перевищують трьох років, а в окремих випадках — п’яти років;</w:t>
      </w:r>
    </w:p>
    <w:p w:rsidR="00A34B09" w:rsidRPr="00A34B09" w:rsidRDefault="00A34B09" w:rsidP="00E16EDC">
      <w:pPr>
        <w:numPr>
          <w:ilvl w:val="0"/>
          <w:numId w:val="13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погашення бюджетних кредитів починається через рік після закінчення будівництва, реконструкції або технічного переозброєння об’єкта кредитування (якоїсь його черги, пускового комплексу) і здійснюється щоквартально;</w:t>
      </w:r>
    </w:p>
    <w:p w:rsidR="00A34B09" w:rsidRPr="00A34B09" w:rsidRDefault="00A34B09" w:rsidP="00E16EDC">
      <w:pPr>
        <w:numPr>
          <w:ilvl w:val="0"/>
          <w:numId w:val="13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погашення бюджетних кредитів, які використовуються на придбання обладнання, що не входить у систему будівель, починається наступного за плановим року і здійснюється щоквартально протягом не більше двох років;</w:t>
      </w:r>
    </w:p>
    <w:p w:rsidR="00A34B09" w:rsidRPr="00A34B09" w:rsidRDefault="00A34B09" w:rsidP="00E16EDC">
      <w:pPr>
        <w:numPr>
          <w:ilvl w:val="0"/>
          <w:numId w:val="13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за користування бюджетними позиками встановлюється відсоткова ставка, яка визначається Мінфіном України щорічно під час формування державного бюджету.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0"/>
          <w:numId w:val="134"/>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Кредитування підприємств за рахунок коштів міжнародних фінансово-кредитних інститутів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Нині комерційні банки України дуже рідко надають підприємствам довготермінові кредити. </w:t>
      </w:r>
      <w:r w:rsidRPr="00A34B09">
        <w:rPr>
          <w:rFonts w:ascii="Times New Roman" w:eastAsia="Times New Roman" w:hAnsi="Times New Roman" w:cs="Times New Roman"/>
          <w:color w:val="000000"/>
          <w:sz w:val="27"/>
          <w:szCs w:val="27"/>
          <w:lang w:eastAsia="ru-RU"/>
        </w:rPr>
        <w:t xml:space="preserve">Можливість отримати такий кредит є реальнішою через </w:t>
      </w:r>
      <w:r w:rsidRPr="00A34B09">
        <w:rPr>
          <w:rFonts w:ascii="Times New Roman" w:eastAsia="Times New Roman" w:hAnsi="Times New Roman" w:cs="Times New Roman"/>
          <w:color w:val="000000"/>
          <w:sz w:val="27"/>
          <w:szCs w:val="27"/>
          <w:lang w:eastAsia="ru-RU"/>
        </w:rPr>
        <w:lastRenderedPageBreak/>
        <w:t>кредитні лінії Світового банку і Європейського банку реконструкції та розвитку (ЄБРР), що надаються уповноваженими банками.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Головні критерії та обсяги фінансування підприємств по лінії ЄБРР</w:t>
      </w:r>
      <w:r w:rsidRPr="00A34B09">
        <w:rPr>
          <w:rFonts w:ascii="Times New Roman" w:eastAsia="Times New Roman" w:hAnsi="Times New Roman" w:cs="Times New Roman"/>
          <w:color w:val="000000"/>
          <w:sz w:val="27"/>
          <w:szCs w:val="27"/>
          <w:u w:val="single"/>
          <w:bdr w:val="none" w:sz="0" w:space="0" w:color="auto" w:frame="1"/>
          <w:lang w:eastAsia="ru-RU"/>
        </w:rPr>
        <w:t>:</w:t>
      </w:r>
    </w:p>
    <w:p w:rsidR="00A34B09" w:rsidRPr="00A34B09" w:rsidRDefault="00A34B09" w:rsidP="00E16EDC">
      <w:pPr>
        <w:numPr>
          <w:ilvl w:val="0"/>
          <w:numId w:val="1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фінансуються тільки проекти підприємств з приватною формою власності, які функціонують переважно у галузях сільськогосподарського виробництва, харчової промисловості та послуг;</w:t>
      </w:r>
    </w:p>
    <w:p w:rsidR="00A34B09" w:rsidRPr="00A34B09" w:rsidRDefault="00A34B09" w:rsidP="00E16EDC">
      <w:pPr>
        <w:numPr>
          <w:ilvl w:val="0"/>
          <w:numId w:val="1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допроектні активи підприємств не повинні перевищувати 2,5 млн доларів США за винятком вартості споруд та будівель;</w:t>
      </w:r>
    </w:p>
    <w:p w:rsidR="00A34B09" w:rsidRPr="00A34B09" w:rsidRDefault="00A34B09" w:rsidP="00E16EDC">
      <w:pPr>
        <w:numPr>
          <w:ilvl w:val="0"/>
          <w:numId w:val="1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кількість працівників не повинна перевищувати 500 осіб;</w:t>
      </w:r>
    </w:p>
    <w:p w:rsidR="00A34B09" w:rsidRPr="00A34B09" w:rsidRDefault="00A34B09" w:rsidP="00E16EDC">
      <w:pPr>
        <w:numPr>
          <w:ilvl w:val="0"/>
          <w:numId w:val="1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частка приватної власності має бути не меншою за 51 %;</w:t>
      </w:r>
    </w:p>
    <w:p w:rsidR="00A34B09" w:rsidRPr="00A34B09" w:rsidRDefault="00A34B09" w:rsidP="00E16EDC">
      <w:pPr>
        <w:numPr>
          <w:ilvl w:val="0"/>
          <w:numId w:val="1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підприємство має відповідати вимогам техніки безпеки, екологічним, санітарно-гігієнічним, а також іншим нормам охорони довкілля, що встановлені законодавством України;</w:t>
      </w:r>
    </w:p>
    <w:p w:rsidR="00A34B09" w:rsidRPr="00A34B09" w:rsidRDefault="00A34B09" w:rsidP="00E16EDC">
      <w:pPr>
        <w:numPr>
          <w:ilvl w:val="0"/>
          <w:numId w:val="1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власний внесок позичальника в проект не може бути меншим за 30% вартості проекту;</w:t>
      </w:r>
    </w:p>
    <w:p w:rsidR="00A34B09" w:rsidRPr="00A34B09" w:rsidRDefault="00A34B09" w:rsidP="00E16EDC">
      <w:pPr>
        <w:numPr>
          <w:ilvl w:val="0"/>
          <w:numId w:val="13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коефіцієнт обслуговування боргу (відношення прибутку позичальника після сплати податків, амортизаційних відрахувань та витрат на сплату відсотків за всіма позиками до всієї заборгованості підприємства з урахуванням кредиту ЄБРР) має бути не меншим за 1,3.</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рахунок коштів ЄБРР здійснюються короткострокове та довгострокове фінансування проектів, які задовольняють вимоги ЄБРР.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Короткострокове кредитування</w:t>
      </w:r>
      <w:r w:rsidRPr="00A34B09">
        <w:rPr>
          <w:rFonts w:ascii="Times New Roman" w:eastAsia="Times New Roman" w:hAnsi="Times New Roman" w:cs="Times New Roman"/>
          <w:color w:val="000000"/>
          <w:sz w:val="27"/>
          <w:szCs w:val="27"/>
          <w:lang w:eastAsia="ru-RU"/>
        </w:rPr>
        <w:t> надається для реалізації експорт</w:t>
      </w:r>
      <w:r w:rsidRPr="00A34B09">
        <w:rPr>
          <w:rFonts w:ascii="Times New Roman" w:eastAsia="Times New Roman" w:hAnsi="Times New Roman" w:cs="Times New Roman"/>
          <w:color w:val="000000"/>
          <w:sz w:val="27"/>
          <w:szCs w:val="27"/>
          <w:lang w:eastAsia="ru-RU"/>
        </w:rPr>
        <w:softHyphen/>
        <w:t>них контрактів та придбання імпортної продукції з метою подальшого використання в процесі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Довгострокове кредитування</w:t>
      </w:r>
      <w:r w:rsidRPr="00A34B09">
        <w:rPr>
          <w:rFonts w:ascii="Times New Roman" w:eastAsia="Times New Roman" w:hAnsi="Times New Roman" w:cs="Times New Roman"/>
          <w:color w:val="000000"/>
          <w:sz w:val="27"/>
          <w:szCs w:val="27"/>
          <w:lang w:eastAsia="ru-RU"/>
        </w:rPr>
        <w:t> надається для фінансування основних засобів (придбання нового вітчизняного та імпортного обладнання).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Типові умови кредитування такі</w:t>
      </w:r>
      <w:r w:rsidRPr="00A34B09">
        <w:rPr>
          <w:rFonts w:ascii="Times New Roman" w:eastAsia="Times New Roman" w:hAnsi="Times New Roman" w:cs="Times New Roman"/>
          <w:color w:val="000000"/>
          <w:sz w:val="27"/>
          <w:szCs w:val="27"/>
          <w:u w:val="single"/>
          <w:bdr w:val="none" w:sz="0" w:space="0" w:color="auto" w:frame="1"/>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мінімальна сума кредиту — 50 тис. дол. США;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максимальна сума кредиту — встановлюється для кожного уповноваженого банку індивідуально;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термін короткострокового кредиту — від 6 до 12 місяців;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максимальний термін довгострокового кредиту — 5 років;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максимальна відстрочка погашення основної суми боргу — 2 роки (тривалість пільгового періоду);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орієнтовна ставка відсотків за користування кредитом — 15% річних.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кредитному договорі встановлюються терміни сплати відсотків за кредитом ЄБРР. Протягом усього строку кредитування під</w:t>
      </w:r>
      <w:r w:rsidRPr="00A34B09">
        <w:rPr>
          <w:rFonts w:ascii="Times New Roman" w:eastAsia="Times New Roman" w:hAnsi="Times New Roman" w:cs="Times New Roman"/>
          <w:color w:val="000000"/>
          <w:sz w:val="27"/>
          <w:szCs w:val="27"/>
          <w:lang w:eastAsia="ru-RU"/>
        </w:rPr>
        <w:softHyphen/>
        <w:t>приємство надсилає в банк щомісячні та щоквартальні повідомлення про хід виконання робіт згідно з бізнес-планом.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рахунок коштів ЄБРР кредитуванню підлягають тільки фінансово окупні та забезпечені заставою проекти. При цьому вартість застави не повинна бути меншою 140% суми загальної заборгованості за кредитом за умови підтримування позичальником коефіцієнта обслуговування боргу.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i/>
          <w:iCs/>
          <w:color w:val="000000"/>
          <w:sz w:val="27"/>
          <w:szCs w:val="27"/>
          <w:u w:val="single"/>
          <w:bdr w:val="none" w:sz="0" w:space="0" w:color="auto" w:frame="1"/>
          <w:lang w:eastAsia="ru-RU"/>
        </w:rPr>
        <w:t>Кредитні кошти не спрямовуються</w:t>
      </w:r>
      <w:r w:rsidRPr="00A34B09">
        <w:rPr>
          <w:rFonts w:ascii="Times New Roman" w:eastAsia="Times New Roman" w:hAnsi="Times New Roman" w:cs="Times New Roman"/>
          <w:color w:val="000000"/>
          <w:sz w:val="27"/>
          <w:szCs w:val="27"/>
          <w:u w:val="single"/>
          <w:bdr w:val="none" w:sz="0" w:space="0" w:color="auto" w:frame="1"/>
          <w:lang w:eastAsia="ru-RU"/>
        </w:rPr>
        <w:t>:</w:t>
      </w:r>
      <w:r w:rsidRPr="00A34B09">
        <w:rPr>
          <w:rFonts w:ascii="Times New Roman" w:eastAsia="Times New Roman" w:hAnsi="Times New Roman" w:cs="Times New Roman"/>
          <w:color w:val="000000"/>
          <w:sz w:val="27"/>
          <w:szCs w:val="27"/>
          <w:lang w:eastAsia="ru-RU"/>
        </w:rPr>
        <w:t xml:space="preserve"> на рефінансування вже існуючих зобов’язань приватних підприємств або на фінансування придбання цінних </w:t>
      </w:r>
      <w:r w:rsidRPr="00A34B09">
        <w:rPr>
          <w:rFonts w:ascii="Times New Roman" w:eastAsia="Times New Roman" w:hAnsi="Times New Roman" w:cs="Times New Roman"/>
          <w:color w:val="000000"/>
          <w:sz w:val="27"/>
          <w:szCs w:val="27"/>
          <w:lang w:eastAsia="ru-RU"/>
        </w:rPr>
        <w:lastRenderedPageBreak/>
        <w:t>паперів діючих підприємств і нерухомості; на реалізацію проектів, пов’язаних з ігорним бізнесом, виробництвом або постачанням зброї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Підприємство здійснює платежі згідно з умовами кредитної угоди, укладеної з банком.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Для отримання кредиту за рахунок коштів ЄБРР, підприємство-позичальник направляє в уповноважений банк такі пакети документів (рис. </w:t>
      </w:r>
      <w:r w:rsidRPr="00A34B09">
        <w:rPr>
          <w:rFonts w:ascii="Times New Roman" w:eastAsia="Times New Roman" w:hAnsi="Times New Roman" w:cs="Times New Roman"/>
          <w:color w:val="000000"/>
          <w:sz w:val="27"/>
          <w:szCs w:val="27"/>
          <w:bdr w:val="none" w:sz="0" w:space="0" w:color="auto" w:frame="1"/>
          <w:lang w:val="uk-UA" w:eastAsia="ru-RU"/>
        </w:rPr>
        <w:t>8</w:t>
      </w:r>
      <w:r w:rsidRPr="00A34B09">
        <w:rPr>
          <w:rFonts w:ascii="Times New Roman" w:eastAsia="Times New Roman" w:hAnsi="Times New Roman" w:cs="Times New Roman"/>
          <w:color w:val="000000"/>
          <w:sz w:val="27"/>
          <w:szCs w:val="27"/>
          <w:lang w:eastAsia="ru-RU"/>
        </w:rPr>
        <w:t>.3):</w:t>
      </w:r>
    </w:p>
    <w:p w:rsidR="00A34B09" w:rsidRPr="00A34B09" w:rsidRDefault="00A34B09" w:rsidP="00E16EDC">
      <w:pPr>
        <w:numPr>
          <w:ilvl w:val="0"/>
          <w:numId w:val="13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загальні;</w:t>
      </w:r>
    </w:p>
    <w:p w:rsidR="00A34B09" w:rsidRPr="00A34B09" w:rsidRDefault="00A34B09" w:rsidP="00E16EDC">
      <w:pPr>
        <w:numPr>
          <w:ilvl w:val="0"/>
          <w:numId w:val="13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установчі;</w:t>
      </w:r>
    </w:p>
    <w:p w:rsidR="00A34B09" w:rsidRPr="00A34B09" w:rsidRDefault="00A34B09" w:rsidP="00E16EDC">
      <w:pPr>
        <w:numPr>
          <w:ilvl w:val="0"/>
          <w:numId w:val="13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фінансові;</w:t>
      </w:r>
    </w:p>
    <w:p w:rsidR="00A34B09" w:rsidRPr="00A34B09" w:rsidRDefault="00A34B09" w:rsidP="00E16EDC">
      <w:pPr>
        <w:numPr>
          <w:ilvl w:val="0"/>
          <w:numId w:val="13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підтвердження щодо забезпечення кредиту;</w:t>
      </w:r>
    </w:p>
    <w:p w:rsidR="00A34B09" w:rsidRPr="00A34B09" w:rsidRDefault="00A34B09" w:rsidP="00E16EDC">
      <w:pPr>
        <w:numPr>
          <w:ilvl w:val="0"/>
          <w:numId w:val="13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спеціальні.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Крім зазначених документів підприємство-позичальник подає в банк бізнес-план, на основі якого оцінюється ефективність запропонованого проекту.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позитивної оцінки фінансового стану підприємства та проекту укладається кредитна угода між уповноваженим банком та позичальником.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Підприємства України мають можливість отримувати кредити за рахунок коштів Світового банку, Агентства США з міжнародного розвитку, Фонду Євразія, а також коштів урядів зарубіжних країн. Переважно кредити надаються малим та середнім підприємствам через уповноважені банки України.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10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6448425" cy="4267200"/>
            <wp:effectExtent l="19050" t="0" r="9525" b="0"/>
            <wp:docPr id="54" name="Рисунок 54" descr="https://fs01.vseosvita.ua/01002roj-1d56/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fs01.vseosvita.ua/01002roj-1d56/048.png"/>
                    <pic:cNvPicPr>
                      <a:picLocks noChangeAspect="1" noChangeArrowheads="1"/>
                    </pic:cNvPicPr>
                  </pic:nvPicPr>
                  <pic:blipFill>
                    <a:blip r:embed="rId128" cstate="print"/>
                    <a:srcRect/>
                    <a:stretch>
                      <a:fillRect/>
                    </a:stretch>
                  </pic:blipFill>
                  <pic:spPr bwMode="auto">
                    <a:xfrm>
                      <a:off x="0" y="0"/>
                      <a:ext cx="6448425" cy="4267200"/>
                    </a:xfrm>
                    <a:prstGeom prst="rect">
                      <a:avLst/>
                    </a:prstGeom>
                    <a:noFill/>
                    <a:ln w="9525">
                      <a:noFill/>
                      <a:miter lim="800000"/>
                      <a:headEnd/>
                      <a:tailEnd/>
                    </a:ln>
                  </pic:spPr>
                </pic:pic>
              </a:graphicData>
            </a:graphic>
          </wp:inline>
        </w:drawing>
      </w:r>
    </w:p>
    <w:tbl>
      <w:tblPr>
        <w:tblW w:w="0" w:type="auto"/>
        <w:tblCellMar>
          <w:left w:w="0" w:type="dxa"/>
          <w:right w:w="0" w:type="dxa"/>
        </w:tblCellMar>
        <w:tblLook w:val="04A0"/>
      </w:tblPr>
      <w:tblGrid>
        <w:gridCol w:w="60"/>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 </w:t>
            </w:r>
          </w:p>
        </w:tc>
      </w:tr>
    </w:tbl>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Рис. </w:t>
      </w:r>
      <w:r w:rsidRPr="00A34B09">
        <w:rPr>
          <w:rFonts w:ascii="Times New Roman" w:eastAsia="Times New Roman" w:hAnsi="Times New Roman" w:cs="Times New Roman"/>
          <w:color w:val="000000"/>
          <w:sz w:val="27"/>
          <w:szCs w:val="27"/>
          <w:bdr w:val="none" w:sz="0" w:space="0" w:color="auto" w:frame="1"/>
          <w:lang w:val="uk-UA" w:eastAsia="ru-RU"/>
        </w:rPr>
        <w:t>8</w:t>
      </w:r>
      <w:r w:rsidRPr="00A34B09">
        <w:rPr>
          <w:rFonts w:ascii="Times New Roman" w:eastAsia="Times New Roman" w:hAnsi="Times New Roman" w:cs="Times New Roman"/>
          <w:color w:val="000000"/>
          <w:sz w:val="27"/>
          <w:szCs w:val="27"/>
          <w:lang w:eastAsia="ru-RU"/>
        </w:rPr>
        <w:t>.3.</w:t>
      </w:r>
      <w:r w:rsidRPr="00A34B09">
        <w:rPr>
          <w:rFonts w:ascii="Times New Roman" w:eastAsia="Times New Roman" w:hAnsi="Times New Roman" w:cs="Times New Roman"/>
          <w:b/>
          <w:bCs/>
          <w:color w:val="000000"/>
          <w:sz w:val="27"/>
          <w:szCs w:val="27"/>
          <w:bdr w:val="none" w:sz="0" w:space="0" w:color="auto" w:frame="1"/>
          <w:lang w:eastAsia="ru-RU"/>
        </w:rPr>
        <w:t> </w:t>
      </w:r>
      <w:r w:rsidRPr="00A34B09">
        <w:rPr>
          <w:rFonts w:ascii="Times New Roman" w:eastAsia="Times New Roman" w:hAnsi="Times New Roman" w:cs="Times New Roman"/>
          <w:color w:val="000000"/>
          <w:sz w:val="27"/>
          <w:szCs w:val="27"/>
          <w:lang w:eastAsia="ru-RU"/>
        </w:rPr>
        <w:t>Документи, які подає підприємство для отримання кредиту ЄБРР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bookmarkStart w:id="3" w:name="_ftnref8"/>
      <w:bookmarkEnd w:id="3"/>
      <w:r w:rsidRPr="00A34B09">
        <w:rPr>
          <w:rFonts w:ascii="Times New Roman" w:eastAsia="Times New Roman" w:hAnsi="Times New Roman" w:cs="Times New Roman"/>
          <w:color w:val="000000"/>
          <w:sz w:val="27"/>
          <w:szCs w:val="27"/>
          <w:lang w:eastAsia="ru-RU"/>
        </w:rPr>
        <w:t>Загальний огляд кредитної підтримки малих та середніх підприємств України за рахунок коштів міжнародних організацій, а також коштів урядів окремих країн подано в таблиці </w:t>
      </w:r>
      <w:r w:rsidRPr="00A34B09">
        <w:rPr>
          <w:rFonts w:ascii="Times New Roman" w:eastAsia="Times New Roman" w:hAnsi="Times New Roman" w:cs="Times New Roman"/>
          <w:color w:val="000000"/>
          <w:sz w:val="27"/>
          <w:szCs w:val="27"/>
          <w:bdr w:val="none" w:sz="0" w:space="0" w:color="auto" w:frame="1"/>
          <w:lang w:val="uk-UA" w:eastAsia="ru-RU"/>
        </w:rPr>
        <w:t>8</w:t>
      </w:r>
      <w:r w:rsidRPr="00A34B09">
        <w:rPr>
          <w:rFonts w:ascii="Times New Roman" w:eastAsia="Times New Roman" w:hAnsi="Times New Roman" w:cs="Times New Roman"/>
          <w:color w:val="000000"/>
          <w:sz w:val="27"/>
          <w:szCs w:val="27"/>
          <w:lang w:eastAsia="ru-RU"/>
        </w:rPr>
        <w:t>.1</w:t>
      </w:r>
    </w:p>
    <w:p w:rsidR="00A34B09" w:rsidRPr="00A34B09" w:rsidRDefault="00A34B09" w:rsidP="00A34B09">
      <w:pPr>
        <w:shd w:val="clear" w:color="auto" w:fill="FFFFFF"/>
        <w:spacing w:after="0" w:line="240" w:lineRule="auto"/>
        <w:jc w:val="right"/>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Таблиця </w:t>
      </w:r>
      <w:r w:rsidRPr="00A34B09">
        <w:rPr>
          <w:rFonts w:ascii="Times New Roman" w:eastAsia="Times New Roman" w:hAnsi="Times New Roman" w:cs="Times New Roman"/>
          <w:color w:val="000000"/>
          <w:sz w:val="27"/>
          <w:szCs w:val="27"/>
          <w:bdr w:val="none" w:sz="0" w:space="0" w:color="auto" w:frame="1"/>
          <w:lang w:val="uk-UA" w:eastAsia="ru-RU"/>
        </w:rPr>
        <w:t>8.1</w:t>
      </w:r>
    </w:p>
    <w:p w:rsidR="00A34B09" w:rsidRPr="00A34B09" w:rsidRDefault="00A34B09" w:rsidP="00A34B09">
      <w:pPr>
        <w:shd w:val="clear" w:color="auto" w:fill="FFFFFF"/>
        <w:spacing w:after="10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ЗАГАЛЬНА ХАРАКТЕРИСТИКА КРЕДИТНОЇ ПІДТРИМКИ </w:t>
      </w:r>
      <w:r w:rsidRPr="00A34B09">
        <w:rPr>
          <w:rFonts w:ascii="Times New Roman" w:eastAsia="Times New Roman" w:hAnsi="Times New Roman" w:cs="Times New Roman"/>
          <w:color w:val="000000"/>
          <w:sz w:val="27"/>
          <w:szCs w:val="27"/>
          <w:lang w:eastAsia="ru-RU"/>
        </w:rPr>
        <w:br/>
        <w:t>УКРАЇНСЬКИХ ПІДПРИЄМСТВ ЗА РАХУНОК КОШТІВ МІЖНАРОДНИХ ФІНАНСОВО-КРЕДИТНИХ ІНСТИТУТІВ ТА МІЖНАРОДНИХ ОРГАНІЗАЦІЙ</w:t>
      </w:r>
    </w:p>
    <w:tbl>
      <w:tblPr>
        <w:tblW w:w="0" w:type="auto"/>
        <w:tblCellMar>
          <w:left w:w="0" w:type="dxa"/>
          <w:right w:w="0" w:type="dxa"/>
        </w:tblCellMar>
        <w:tblLook w:val="04A0"/>
      </w:tblPr>
      <w:tblGrid>
        <w:gridCol w:w="2144"/>
        <w:gridCol w:w="2128"/>
        <w:gridCol w:w="961"/>
        <w:gridCol w:w="4122"/>
      </w:tblGrid>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 п/п</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Кредитор</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Загальна вартість проекту</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Призначення коштів / мета проектів</w:t>
            </w:r>
          </w:p>
        </w:tc>
      </w:tr>
      <w:tr w:rsidR="00A34B09" w:rsidRPr="00A34B09" w:rsidTr="00A34B09">
        <w:tc>
          <w:tcPr>
            <w:tcW w:w="0" w:type="auto"/>
            <w:tcBorders>
              <w:top w:val="nil"/>
              <w:left w:val="nil"/>
              <w:bottom w:val="nil"/>
              <w:right w:val="nil"/>
            </w:tcBorders>
            <w:vAlign w:val="bottom"/>
            <w:hideMark/>
          </w:tcPr>
          <w:p w:rsidR="00A34B09" w:rsidRPr="00A34B09" w:rsidRDefault="00A34B09" w:rsidP="00E16EDC">
            <w:pPr>
              <w:numPr>
                <w:ilvl w:val="1"/>
                <w:numId w:val="137"/>
              </w:numPr>
              <w:spacing w:after="0" w:line="240" w:lineRule="auto"/>
              <w:ind w:left="0"/>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Проекти, що фінан</w:t>
            </w:r>
            <w:r w:rsidRPr="00A34B09">
              <w:rPr>
                <w:rFonts w:ascii="Times New Roman" w:eastAsia="Times New Roman" w:hAnsi="Times New Roman" w:cs="Times New Roman"/>
                <w:sz w:val="24"/>
                <w:szCs w:val="24"/>
                <w:lang w:eastAsia="ru-RU"/>
              </w:rPr>
              <w:softHyphen/>
              <w:t>суються Світовим банком</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1.1</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Позика Світового банку (на стадії підго</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товки)</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500 млн дол. США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Сприяти розвитку приватного секто</w:t>
            </w:r>
            <w:r w:rsidRPr="00A34B09">
              <w:rPr>
                <w:rFonts w:ascii="Times New Roman" w:eastAsia="Times New Roman" w:hAnsi="Times New Roman" w:cs="Times New Roman"/>
                <w:sz w:val="24"/>
                <w:szCs w:val="24"/>
                <w:lang w:eastAsia="ru-RU"/>
              </w:rPr>
              <w:softHyphen/>
              <w:t>ра, поліпшуючи роботу приватизованих підприємств, прискорюючи </w:t>
            </w:r>
            <w:r w:rsidRPr="00A34B09">
              <w:rPr>
                <w:rFonts w:ascii="Times New Roman" w:eastAsia="Times New Roman" w:hAnsi="Times New Roman" w:cs="Times New Roman"/>
                <w:sz w:val="24"/>
                <w:szCs w:val="24"/>
                <w:bdr w:val="none" w:sz="0" w:space="0" w:color="auto" w:frame="1"/>
                <w:lang w:eastAsia="ru-RU"/>
              </w:rPr>
              <w:t>появу малих та середніх підприємств</w:t>
            </w:r>
            <w:r w:rsidRPr="00A34B09">
              <w:rPr>
                <w:rFonts w:ascii="Times New Roman" w:eastAsia="Times New Roman" w:hAnsi="Times New Roman" w:cs="Times New Roman"/>
                <w:sz w:val="24"/>
                <w:szCs w:val="24"/>
                <w:lang w:eastAsia="ru-RU"/>
              </w:rPr>
              <w:t> </w:t>
            </w:r>
            <w:r w:rsidRPr="00A34B09">
              <w:rPr>
                <w:rFonts w:ascii="Times New Roman" w:eastAsia="Times New Roman" w:hAnsi="Times New Roman" w:cs="Times New Roman"/>
                <w:sz w:val="24"/>
                <w:szCs w:val="24"/>
                <w:bdr w:val="none" w:sz="0" w:space="0" w:color="auto" w:frame="1"/>
                <w:lang w:eastAsia="ru-RU"/>
              </w:rPr>
              <w:t>та зміцнюючи конкуренто</w:t>
            </w:r>
            <w:r w:rsidRPr="00A34B09">
              <w:rPr>
                <w:rFonts w:ascii="Times New Roman" w:eastAsia="Times New Roman" w:hAnsi="Times New Roman" w:cs="Times New Roman"/>
                <w:sz w:val="24"/>
                <w:szCs w:val="24"/>
                <w:lang w:eastAsia="ru-RU"/>
              </w:rPr>
              <w:t>-</w:t>
            </w:r>
            <w:r w:rsidRPr="00A34B09">
              <w:rPr>
                <w:rFonts w:ascii="Times New Roman" w:eastAsia="Times New Roman" w:hAnsi="Times New Roman" w:cs="Times New Roman"/>
                <w:sz w:val="24"/>
                <w:szCs w:val="24"/>
                <w:bdr w:val="none" w:sz="0" w:space="0" w:color="auto" w:frame="1"/>
                <w:lang w:eastAsia="ru-RU"/>
              </w:rPr>
              <w:t>спроможність українських підприємств</w:t>
            </w:r>
            <w:r w:rsidRPr="00A34B09">
              <w:rPr>
                <w:rFonts w:ascii="Times New Roman" w:eastAsia="Times New Roman" w:hAnsi="Times New Roman" w:cs="Times New Roman"/>
                <w:sz w:val="24"/>
                <w:szCs w:val="24"/>
                <w:lang w:eastAsia="ru-RU"/>
              </w:rPr>
              <w:t>на внутрішньому та зовнішньому ринках</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1.2</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Пілотний проект фінансування села (на стадії підготовки)</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25–30 млн дол. США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eastAsia="ru-RU"/>
              </w:rPr>
              <w:t>Проект має на меті забезпечити приватних фермерів, приватнісільськогосподарські підприємства та приватних підприємців у сільській місцевості, які не виробляють сіль</w:t>
            </w:r>
            <w:r w:rsidRPr="00A34B09">
              <w:rPr>
                <w:rFonts w:ascii="Times New Roman" w:eastAsia="Times New Roman" w:hAnsi="Times New Roman" w:cs="Times New Roman"/>
                <w:sz w:val="24"/>
                <w:szCs w:val="24"/>
                <w:bdr w:val="none" w:sz="0" w:space="0" w:color="auto" w:frame="1"/>
                <w:lang w:eastAsia="ru-RU"/>
              </w:rPr>
              <w:softHyphen/>
              <w:t>ськогосподарської продукції, тощо</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1.3</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Позика на розвиток підпри</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ємств І</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310 млн дол. США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Прискорення виконання програми масової приватизації. Фінансування критичного імпорту та меншу частку позики (10 млн. дол. США) спрямовано на технічну допомогу приватизованим підприємствам, що здійс</w:t>
            </w:r>
            <w:r w:rsidRPr="00A34B09">
              <w:rPr>
                <w:rFonts w:ascii="Times New Roman" w:eastAsia="Times New Roman" w:hAnsi="Times New Roman" w:cs="Times New Roman"/>
                <w:sz w:val="24"/>
                <w:szCs w:val="24"/>
                <w:lang w:eastAsia="ru-RU"/>
              </w:rPr>
              <w:softHyphen/>
              <w:t>нюють реструктуризацію</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1.4</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Позика на розвиток підпри</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ємств ІІ (на стадії підготов</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ки)</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300 млн дол. США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Завершення програми приватизації</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1.5</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Проект розвитку експорту (на стадії впровадження)</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70 млн дол. США</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Надання допомоги у розвитку експортного потенціалу українського приватного сектора, що перебуває на стадії становлення, через підтримку виробництва та експортного збуту продукції, робіт та послуг у всіх галузях економіки</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2</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Європейський банк реконструкції та розвитку (ЄБРР)</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100 млн ЕКЮ</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Кредитна лінія НБУ для малих та середніх підприємств</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w:t>
            </w:r>
            <w:r w:rsidRPr="00A34B09">
              <w:rPr>
                <w:rFonts w:ascii="Times New Roman" w:eastAsia="Times New Roman" w:hAnsi="Times New Roman" w:cs="Times New Roman"/>
                <w:sz w:val="24"/>
                <w:szCs w:val="24"/>
                <w:bdr w:val="none" w:sz="0" w:space="0" w:color="auto" w:frame="1"/>
                <w:lang w:val="uk-UA" w:eastAsia="ru-RU"/>
              </w:rPr>
              <w:t>. </w:t>
            </w:r>
            <w:r w:rsidRPr="00A34B09">
              <w:rPr>
                <w:rFonts w:ascii="Times New Roman" w:eastAsia="Times New Roman" w:hAnsi="Times New Roman" w:cs="Times New Roman"/>
                <w:sz w:val="24"/>
                <w:szCs w:val="24"/>
                <w:lang w:eastAsia="ru-RU"/>
              </w:rPr>
              <w:t>Агентство США з міжнародного розвитку</w:t>
            </w: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c>
          <w:tcPr>
            <w:tcW w:w="0" w:type="auto"/>
            <w:vAlign w:val="bottom"/>
            <w:hideMark/>
          </w:tcPr>
          <w:p w:rsidR="00A34B09" w:rsidRPr="00A34B09" w:rsidRDefault="00A34B09" w:rsidP="00A34B09">
            <w:pPr>
              <w:spacing w:after="0" w:line="240" w:lineRule="auto"/>
              <w:rPr>
                <w:rFonts w:ascii="Times New Roman" w:eastAsia="Times New Roman" w:hAnsi="Times New Roman" w:cs="Times New Roman"/>
                <w:sz w:val="20"/>
                <w:szCs w:val="20"/>
                <w:lang w:eastAsia="ru-RU"/>
              </w:rPr>
            </w:pP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3.1</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Фонд підтримки підприємництва в нових незалеж</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 xml:space="preserve">них </w:t>
            </w:r>
            <w:r w:rsidRPr="00A34B09">
              <w:rPr>
                <w:rFonts w:ascii="Times New Roman" w:eastAsia="Times New Roman" w:hAnsi="Times New Roman" w:cs="Times New Roman"/>
                <w:sz w:val="24"/>
                <w:szCs w:val="24"/>
                <w:lang w:eastAsia="ru-RU"/>
              </w:rPr>
              <w:lastRenderedPageBreak/>
              <w:t>державах</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lastRenderedPageBreak/>
              <w:t>—</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 xml:space="preserve">а) Фонд кредитування малого бізнесу надає в Україні позики безпосередньо малим приватним підприємствам та </w:t>
            </w:r>
            <w:r w:rsidRPr="00A34B09">
              <w:rPr>
                <w:rFonts w:ascii="Times New Roman" w:eastAsia="Times New Roman" w:hAnsi="Times New Roman" w:cs="Times New Roman"/>
                <w:sz w:val="24"/>
                <w:szCs w:val="24"/>
                <w:lang w:eastAsia="ru-RU"/>
              </w:rPr>
              <w:lastRenderedPageBreak/>
              <w:t>окремим підприємцям (від 10 до 100 тис. доларів).</w:t>
            </w:r>
          </w:p>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б) Фонд, як правило, здійснює фінансування малих і середніх підприємств у формі внесків до статутного фонду від 500 000 дол. США до 5 000 000 дол. США.</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lastRenderedPageBreak/>
              <w:t>3.2</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Програма кредитування малого бізнесу Фонду Євразія</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Позики надаються підприємствам з кількістю працівників до 100 осіб, чия діяльність зосереджується на виробництві товарів і / чи послуг (торгові компанії не кредитуються), а також підприємствам, які на 100% належать українським громадянам. Максимальний розмір позики — 100 тис. дол. США з фіксованою щорічною процентною ставкою 18% і строком погашення, який призначений для задоволення потреб і ресурсів підприєм</w:t>
            </w:r>
            <w:r w:rsidRPr="00A34B09">
              <w:rPr>
                <w:rFonts w:ascii="Times New Roman" w:eastAsia="Times New Roman" w:hAnsi="Times New Roman" w:cs="Times New Roman"/>
                <w:sz w:val="24"/>
                <w:szCs w:val="24"/>
                <w:lang w:eastAsia="ru-RU"/>
              </w:rPr>
              <w:softHyphen/>
              <w:t>ства, але не більше 2-х років</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3.3</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Програма розвитку бізнес-інкубато</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рів в Україні</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В 1997 року розпочали свою діяльність 2 бізнес-інкубатори у Львові та Києві. Ці інкубатори надаватимуть малим, новим та існуючим підприємствам як технічну, так і матеріальну допомогу</w:t>
            </w:r>
          </w:p>
        </w:tc>
      </w:tr>
      <w:tr w:rsidR="00A34B09" w:rsidRPr="00A34B09" w:rsidTr="00A34B09">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4</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Консультаційна програма «Транс</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форм»</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У тім числі передбачає фінансування малих і середніх підприємств</w:t>
            </w:r>
          </w:p>
        </w:tc>
      </w:tr>
      <w:tr w:rsidR="00A34B09" w:rsidRPr="00A34B09" w:rsidTr="00A34B09">
        <w:tc>
          <w:tcPr>
            <w:tcW w:w="0" w:type="auto"/>
            <w:tcBorders>
              <w:top w:val="nil"/>
              <w:left w:val="nil"/>
              <w:bottom w:val="nil"/>
              <w:right w:val="nil"/>
            </w:tcBorders>
            <w:vAlign w:val="bottom"/>
            <w:hideMark/>
          </w:tcPr>
          <w:tbl>
            <w:tblPr>
              <w:tblW w:w="0" w:type="auto"/>
              <w:tblCellMar>
                <w:left w:w="0" w:type="dxa"/>
                <w:right w:w="0" w:type="dxa"/>
              </w:tblCellMar>
              <w:tblLook w:val="04A0"/>
            </w:tblPr>
            <w:tblGrid>
              <w:gridCol w:w="60"/>
            </w:tblGrid>
            <w:tr w:rsidR="00A34B09" w:rsidRPr="00A34B09">
              <w:tc>
                <w:tcPr>
                  <w:tcW w:w="0" w:type="auto"/>
                  <w:tcBorders>
                    <w:top w:val="nil"/>
                    <w:left w:val="nil"/>
                    <w:bottom w:val="nil"/>
                    <w:right w:val="nil"/>
                  </w:tcBorders>
                  <w:vAlign w:val="bottom"/>
                  <w:hideMark/>
                </w:tcPr>
                <w:tbl>
                  <w:tblPr>
                    <w:tblW w:w="0" w:type="auto"/>
                    <w:tblCellMar>
                      <w:left w:w="0" w:type="dxa"/>
                      <w:right w:w="0" w:type="dxa"/>
                    </w:tblCellMar>
                    <w:tblLook w:val="04A0"/>
                  </w:tblPr>
                  <w:tblGrid>
                    <w:gridCol w:w="6"/>
                  </w:tblGrid>
                  <w:tr w:rsidR="00A34B09" w:rsidRPr="00A34B09">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p>
                    </w:tc>
                  </w:tr>
                </w:tbl>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 </w:t>
                  </w:r>
                </w:p>
              </w:tc>
            </w:tr>
          </w:tbl>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en-US" w:eastAsia="ru-RU"/>
              </w:rPr>
              <w:t>5</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Німецько-український Фонд, програма сприяння розвитку малих і середніх підприємств у рамках програми «Трансформ» уряду Німеч</w:t>
            </w:r>
            <w:r w:rsidRPr="00A34B09">
              <w:rPr>
                <w:rFonts w:ascii="Times New Roman" w:eastAsia="Times New Roman" w:hAnsi="Times New Roman" w:cs="Times New Roman"/>
                <w:sz w:val="24"/>
                <w:szCs w:val="24"/>
                <w:bdr w:val="none" w:sz="0" w:space="0" w:color="auto" w:frame="1"/>
                <w:lang w:val="uk-UA" w:eastAsia="ru-RU"/>
              </w:rPr>
              <w:t>-</w:t>
            </w:r>
            <w:r w:rsidRPr="00A34B09">
              <w:rPr>
                <w:rFonts w:ascii="Times New Roman" w:eastAsia="Times New Roman" w:hAnsi="Times New Roman" w:cs="Times New Roman"/>
                <w:sz w:val="24"/>
                <w:szCs w:val="24"/>
                <w:lang w:eastAsia="ru-RU"/>
              </w:rPr>
              <w:t>чини</w:t>
            </w:r>
          </w:p>
        </w:tc>
        <w:tc>
          <w:tcPr>
            <w:tcW w:w="0" w:type="auto"/>
            <w:tcBorders>
              <w:top w:val="nil"/>
              <w:left w:val="nil"/>
              <w:bottom w:val="nil"/>
              <w:right w:val="nil"/>
            </w:tcBorders>
            <w:vAlign w:val="bottom"/>
            <w:hideMark/>
          </w:tcPr>
          <w:p w:rsidR="00A34B09" w:rsidRPr="00A34B09" w:rsidRDefault="00A34B09" w:rsidP="00A34B09">
            <w:pPr>
              <w:spacing w:after="0" w:line="240" w:lineRule="auto"/>
              <w:jc w:val="center"/>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w:t>
            </w:r>
          </w:p>
        </w:tc>
        <w:tc>
          <w:tcPr>
            <w:tcW w:w="0" w:type="auto"/>
            <w:tcBorders>
              <w:top w:val="nil"/>
              <w:left w:val="nil"/>
              <w:bottom w:val="nil"/>
              <w:right w:val="nil"/>
            </w:tcBorders>
            <w:vAlign w:val="bottom"/>
            <w:hideMark/>
          </w:tcPr>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lang w:eastAsia="ru-RU"/>
              </w:rPr>
              <w:t>Кредити можуть отримати такі суб’єкти господарської діяльності:</w:t>
            </w:r>
          </w:p>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 </w:t>
            </w:r>
            <w:r w:rsidRPr="00A34B09">
              <w:rPr>
                <w:rFonts w:ascii="Times New Roman" w:eastAsia="Times New Roman" w:hAnsi="Times New Roman" w:cs="Times New Roman"/>
                <w:sz w:val="24"/>
                <w:szCs w:val="24"/>
                <w:bdr w:val="none" w:sz="0" w:space="0" w:color="auto" w:frame="1"/>
                <w:lang w:eastAsia="ru-RU"/>
              </w:rPr>
              <w:t>мікропідприємства, а також підприємства з кількістю зайнятих менше 20 осіб, з переважанням частки приватної власності. За рахунок коштів кредиту може фінансуватись діяльність у сфері виробництва, послуг, а також торгівлі. Максимальна сума кредиту для цього типу підприємств становить 15 тис. ДМ під максимальну ставку 23% річних;</w:t>
            </w:r>
          </w:p>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 </w:t>
            </w:r>
            <w:r w:rsidRPr="00A34B09">
              <w:rPr>
                <w:rFonts w:ascii="Times New Roman" w:eastAsia="Times New Roman" w:hAnsi="Times New Roman" w:cs="Times New Roman"/>
                <w:sz w:val="24"/>
                <w:szCs w:val="24"/>
                <w:bdr w:val="none" w:sz="0" w:space="0" w:color="auto" w:frame="1"/>
                <w:lang w:eastAsia="ru-RU"/>
              </w:rPr>
              <w:t>малі підприємства з кількістю зайнятих менше 250 осіб, з переважанням частки приватної власності. За рахунок коштів кредиту може фінансуватися діяльність у сфері виробництва і послуг. Максимальна відсоткова ставка — 18% річних;</w:t>
            </w:r>
          </w:p>
          <w:p w:rsidR="00A34B09" w:rsidRPr="00A34B09" w:rsidRDefault="00A34B09" w:rsidP="00A34B09">
            <w:pPr>
              <w:spacing w:after="0" w:line="240" w:lineRule="auto"/>
              <w:textAlignment w:val="baseline"/>
              <w:rPr>
                <w:rFonts w:ascii="Times New Roman" w:eastAsia="Times New Roman" w:hAnsi="Times New Roman" w:cs="Times New Roman"/>
                <w:sz w:val="24"/>
                <w:szCs w:val="24"/>
                <w:lang w:eastAsia="ru-RU"/>
              </w:rPr>
            </w:pPr>
            <w:r w:rsidRPr="00A34B09">
              <w:rPr>
                <w:rFonts w:ascii="Times New Roman" w:eastAsia="Times New Roman" w:hAnsi="Times New Roman" w:cs="Times New Roman"/>
                <w:sz w:val="24"/>
                <w:szCs w:val="24"/>
                <w:bdr w:val="none" w:sz="0" w:space="0" w:color="auto" w:frame="1"/>
                <w:lang w:val="uk-UA" w:eastAsia="ru-RU"/>
              </w:rPr>
              <w:t>- </w:t>
            </w:r>
            <w:r w:rsidRPr="00A34B09">
              <w:rPr>
                <w:rFonts w:ascii="Times New Roman" w:eastAsia="Times New Roman" w:hAnsi="Times New Roman" w:cs="Times New Roman"/>
                <w:sz w:val="24"/>
                <w:szCs w:val="24"/>
                <w:bdr w:val="none" w:sz="0" w:space="0" w:color="auto" w:frame="1"/>
                <w:lang w:eastAsia="ru-RU"/>
              </w:rPr>
              <w:t xml:space="preserve">середні підприємства (також з переважанням частки приватної власності) з кількістю зайнятих менше 500 осіб, які входять до складу спільних підприємств з німецьким </w:t>
            </w:r>
            <w:r w:rsidRPr="00A34B09">
              <w:rPr>
                <w:rFonts w:ascii="Times New Roman" w:eastAsia="Times New Roman" w:hAnsi="Times New Roman" w:cs="Times New Roman"/>
                <w:sz w:val="24"/>
                <w:szCs w:val="24"/>
                <w:bdr w:val="none" w:sz="0" w:space="0" w:color="auto" w:frame="1"/>
                <w:lang w:eastAsia="ru-RU"/>
              </w:rPr>
              <w:lastRenderedPageBreak/>
              <w:t>партнером (мінімальна частка німецького партнера — 30%, максимальна — 70%). За рахунок цього кредиту можуть фінансуватися лише виробничі підприємства. Максимальна сума кредиту для цього типу підприємства становить 500 тис. </w:t>
            </w:r>
            <w:r w:rsidRPr="00A34B09">
              <w:rPr>
                <w:rFonts w:ascii="Times New Roman" w:eastAsia="Times New Roman" w:hAnsi="Times New Roman" w:cs="Times New Roman"/>
                <w:sz w:val="24"/>
                <w:szCs w:val="24"/>
                <w:bdr w:val="none" w:sz="0" w:space="0" w:color="auto" w:frame="1"/>
                <w:lang w:val="en-US" w:eastAsia="ru-RU"/>
              </w:rPr>
              <w:t>DM</w:t>
            </w:r>
            <w:r w:rsidRPr="00A34B09">
              <w:rPr>
                <w:rFonts w:ascii="Times New Roman" w:eastAsia="Times New Roman" w:hAnsi="Times New Roman" w:cs="Times New Roman"/>
                <w:sz w:val="24"/>
                <w:szCs w:val="24"/>
                <w:bdr w:val="none" w:sz="0" w:space="0" w:color="auto" w:frame="1"/>
                <w:lang w:eastAsia="ru-RU"/>
              </w:rPr>
              <w:t>, максимальна процентна ставка — 13% річних</w:t>
            </w:r>
            <w:r w:rsidRPr="00A34B09">
              <w:rPr>
                <w:rFonts w:ascii="Times New Roman" w:eastAsia="Times New Roman" w:hAnsi="Times New Roman" w:cs="Times New Roman"/>
                <w:sz w:val="24"/>
                <w:szCs w:val="24"/>
                <w:lang w:eastAsia="ru-RU"/>
              </w:rPr>
              <w:t>.</w:t>
            </w:r>
          </w:p>
        </w:tc>
      </w:tr>
    </w:tbl>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noProof/>
          <w:color w:val="000000"/>
          <w:sz w:val="27"/>
          <w:szCs w:val="27"/>
          <w:lang w:eastAsia="ru-RU"/>
        </w:rPr>
        <w:lastRenderedPageBreak/>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2286000" cy="1866900"/>
            <wp:effectExtent l="19050" t="0" r="0" b="0"/>
            <wp:wrapSquare wrapText="bothSides"/>
            <wp:docPr id="66" name="Рисунок 20" descr="https://fs01.vseosvita.ua/01002roj-1d56/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s01.vseosvita.ua/01002roj-1d56/049.jpg"/>
                    <pic:cNvPicPr>
                      <a:picLocks noChangeAspect="1" noChangeArrowheads="1"/>
                    </pic:cNvPicPr>
                  </pic:nvPicPr>
                  <pic:blipFill>
                    <a:blip r:embed="rId129" cstate="print"/>
                    <a:srcRect/>
                    <a:stretch>
                      <a:fillRect/>
                    </a:stretch>
                  </pic:blipFill>
                  <pic:spPr bwMode="auto">
                    <a:xfrm>
                      <a:off x="0" y="0"/>
                      <a:ext cx="2286000" cy="1866900"/>
                    </a:xfrm>
                    <a:prstGeom prst="rect">
                      <a:avLst/>
                    </a:prstGeom>
                    <a:noFill/>
                    <a:ln w="9525">
                      <a:noFill/>
                      <a:miter lim="800000"/>
                      <a:headEnd/>
                      <a:tailEnd/>
                    </a:ln>
                  </pic:spPr>
                </pic:pic>
              </a:graphicData>
            </a:graphic>
          </wp:anchor>
        </w:drawing>
      </w:r>
      <w:r w:rsidRPr="00A34B09">
        <w:rPr>
          <w:rFonts w:ascii="Times New Roman" w:eastAsia="Times New Roman" w:hAnsi="Times New Roman" w:cs="Times New Roman"/>
          <w:b/>
          <w:bCs/>
          <w:color w:val="000000"/>
          <w:sz w:val="27"/>
          <w:szCs w:val="27"/>
          <w:bdr w:val="none" w:sz="0" w:space="0" w:color="auto" w:frame="1"/>
          <w:lang w:val="uk-UA" w:eastAsia="ru-RU"/>
        </w:rPr>
        <w:t>Лекція 8</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Тема 9. ФІНАНСОВЕ ПЛАНУВАННЯ НА ПІДПРИЄМСТВАХ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0"/>
          <w:numId w:val="13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Сутність фінансової стратегії підприємства</w:t>
      </w:r>
    </w:p>
    <w:p w:rsidR="00A34B09" w:rsidRPr="00A34B09" w:rsidRDefault="00A34B09" w:rsidP="00E16EDC">
      <w:pPr>
        <w:numPr>
          <w:ilvl w:val="0"/>
          <w:numId w:val="13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Інформаційна база фінансового планування (самостійне вивчення)</w:t>
      </w:r>
    </w:p>
    <w:p w:rsidR="00A34B09" w:rsidRPr="00A34B09" w:rsidRDefault="00A34B09" w:rsidP="00E16EDC">
      <w:pPr>
        <w:numPr>
          <w:ilvl w:val="0"/>
          <w:numId w:val="13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Зміст, завдання і методи фінансового планування</w:t>
      </w:r>
    </w:p>
    <w:p w:rsidR="00A34B09" w:rsidRPr="00A34B09" w:rsidRDefault="00A34B09" w:rsidP="00E16EDC">
      <w:pPr>
        <w:numPr>
          <w:ilvl w:val="0"/>
          <w:numId w:val="13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Зміст і порядок складання поточного та оперативного фінансового планів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3"/>
          <w:numId w:val="139"/>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Сутність фінансової стратегії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Стратегія економічної організації –це сукупність її головних цілей та основних засобів досягнення даних цілей. Розробка стратегічної дії підприємства включає в себе визначення загального напрямку його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Відповідальність за розробку стратегії несе керівництво економічної організації. Сучасний темп збільшення обсягу знань настільки великий, що стратегічне планування –єдиний спосіб прогнозування майбутніх можливостей господарюючого суб’єкта. Також стратегічне планування є основою для прийняття рішень, адже знання того, що необхідно досягти в майбутньому допомагає уточнити найбільш доцільні шляхи дій.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 умовах ринкових відносин,самостійності,відповідальності підприємств за результатами своєї діяльності виникає об’єктивна необхідність визначення тенденцій фінансового стану, орієнтації і фінансових можливостей та перспективної оцінки фінансового стану інших господарюючих суб’єктів. Отже, підприємства зацікавлені в розробці фінансової стратегії.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Фінансова стратегія</w:t>
      </w:r>
      <w:r w:rsidRPr="00A34B09">
        <w:rPr>
          <w:rFonts w:ascii="Times New Roman" w:eastAsia="Times New Roman" w:hAnsi="Times New Roman" w:cs="Times New Roman"/>
          <w:color w:val="000000"/>
          <w:sz w:val="27"/>
          <w:szCs w:val="27"/>
          <w:bdr w:val="none" w:sz="0" w:space="0" w:color="auto" w:frame="1"/>
          <w:lang w:val="uk-UA" w:eastAsia="ru-RU"/>
        </w:rPr>
        <w:t> –це генеральний план дій по забезпеченню підприємства грошовими засобами. Вона охоплює питання теорії та практики формування фінансів, їх планування, вирішує задачі, які забезпечують фінансову стабільність підприємства в ринкових умовах господарювання. Теорія фінансової стратегії досліджує об’єктивні закономірності ринкових умов господарювання, розробляє способи і форми виживання в нових умовах, підготовки та ведення фінансових операцій [1].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Розробка фінансової стратегії –це галузь фінансового планування. Як складова частина загальної стратегії економічного розвитку,вона має узгоджуватися з цілями та напрямками останньої. У свою чергу,фінансова стратегія здійснює </w:t>
      </w:r>
      <w:r w:rsidRPr="00A34B09">
        <w:rPr>
          <w:rFonts w:ascii="Times New Roman" w:eastAsia="Times New Roman" w:hAnsi="Times New Roman" w:cs="Times New Roman"/>
          <w:color w:val="000000"/>
          <w:sz w:val="27"/>
          <w:szCs w:val="27"/>
          <w:lang w:val="uk-UA" w:eastAsia="ru-RU"/>
        </w:rPr>
        <w:lastRenderedPageBreak/>
        <w:t>суттєвий вплив на загальну економічну стратегію підприємства. Зміна ситуації на макрорівні та на фінансовому ринку спричиняє коригування як фінансової так і загальної стратегії розвитку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Фінансова стратегія підприємства включає в себе: аналіз фінансового стану; оптимізацію основних та оборотних засобів; розподіл прибутку.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Фінансова стратегія підприємства згідно зі своєю стратегічною ціллю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забезпечує :</w:t>
      </w:r>
    </w:p>
    <w:p w:rsidR="00A34B09" w:rsidRPr="00A34B09" w:rsidRDefault="00A34B09" w:rsidP="00E16EDC">
      <w:pPr>
        <w:numPr>
          <w:ilvl w:val="0"/>
          <w:numId w:val="14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формування та ефективне використання фінансових ресурсів;</w:t>
      </w:r>
    </w:p>
    <w:p w:rsidR="00A34B09" w:rsidRPr="00A34B09" w:rsidRDefault="00A34B09" w:rsidP="00E16EDC">
      <w:pPr>
        <w:numPr>
          <w:ilvl w:val="0"/>
          <w:numId w:val="14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виявлення найефективніших напрямків інвестування та зосередження фінансових ресурсів на цих напрямках;</w:t>
      </w:r>
    </w:p>
    <w:p w:rsidR="00A34B09" w:rsidRPr="00A34B09" w:rsidRDefault="00A34B09" w:rsidP="00E16EDC">
      <w:pPr>
        <w:numPr>
          <w:ilvl w:val="0"/>
          <w:numId w:val="14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відповідність фінансових дій економічному стану та матеріальним можливостям підприємства;</w:t>
      </w:r>
    </w:p>
    <w:p w:rsidR="00A34B09" w:rsidRPr="00A34B09" w:rsidRDefault="00A34B09" w:rsidP="00E16EDC">
      <w:pPr>
        <w:numPr>
          <w:ilvl w:val="0"/>
          <w:numId w:val="14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визначення головної загрози з боку конкурентів,правильний вибір напрямків фінансових дій та маневрування для досягнення вирішальної переваги над конкурентами;</w:t>
      </w:r>
    </w:p>
    <w:p w:rsidR="00A34B09" w:rsidRPr="00A34B09" w:rsidRDefault="00A34B09" w:rsidP="00E16EDC">
      <w:pPr>
        <w:numPr>
          <w:ilvl w:val="0"/>
          <w:numId w:val="14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створення та підготовка стратегічних резервів;</w:t>
      </w:r>
    </w:p>
    <w:p w:rsidR="00A34B09" w:rsidRPr="00A34B09" w:rsidRDefault="00A34B09" w:rsidP="00E16EDC">
      <w:pPr>
        <w:numPr>
          <w:ilvl w:val="0"/>
          <w:numId w:val="14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ранжування та поетапне досягнення цілей</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Таким чином, успіх фінансової стратегії підприємства гарантується при рівновазі теорії і практики, співпаданні стратегічних цілей з реальним економічним та фінансовим можливостями.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Основними завданнями фінансової стратегії є:</w:t>
      </w:r>
    </w:p>
    <w:p w:rsidR="00A34B09" w:rsidRPr="00A34B09" w:rsidRDefault="00A34B09" w:rsidP="00E16EDC">
      <w:pPr>
        <w:numPr>
          <w:ilvl w:val="0"/>
          <w:numId w:val="14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визначення способів проведення успішної фінансової стратегії та використання фінансових можливостей;</w:t>
      </w:r>
    </w:p>
    <w:p w:rsidR="00A34B09" w:rsidRPr="00A34B09" w:rsidRDefault="00A34B09" w:rsidP="00E16EDC">
      <w:pPr>
        <w:numPr>
          <w:ilvl w:val="0"/>
          <w:numId w:val="14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визначення перспективних фінансових взаємовідносин із суб’єктами господарювання,бюджетом,банками,тощо;</w:t>
      </w:r>
    </w:p>
    <w:p w:rsidR="00A34B09" w:rsidRPr="00A34B09" w:rsidRDefault="00A34B09" w:rsidP="00E16EDC">
      <w:pPr>
        <w:numPr>
          <w:ilvl w:val="0"/>
          <w:numId w:val="14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фінансове забезпечення операційної та інвестиційної діяльності;</w:t>
      </w:r>
    </w:p>
    <w:p w:rsidR="00A34B09" w:rsidRPr="00A34B09" w:rsidRDefault="00A34B09" w:rsidP="00E16EDC">
      <w:pPr>
        <w:numPr>
          <w:ilvl w:val="0"/>
          <w:numId w:val="14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вивчення економічних та фінансових можливостей ймовірних конкурентів,розробка та здійснення заходів щодо забезпечення фінансової стійкості;</w:t>
      </w:r>
    </w:p>
    <w:p w:rsidR="00A34B09" w:rsidRPr="00A34B09" w:rsidRDefault="00A34B09" w:rsidP="00E16EDC">
      <w:pPr>
        <w:numPr>
          <w:ilvl w:val="0"/>
          <w:numId w:val="14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розробка способів виходу з кризового стану та методів управління за</w:t>
      </w:r>
    </w:p>
    <w:p w:rsidR="00A34B09" w:rsidRPr="00A34B09" w:rsidRDefault="00A34B09" w:rsidP="00E16EDC">
      <w:pPr>
        <w:numPr>
          <w:ilvl w:val="0"/>
          <w:numId w:val="14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умов кризового стану підприємств</w:t>
      </w:r>
      <w:r w:rsidRPr="00A34B09">
        <w:rPr>
          <w:rFonts w:ascii="Times New Roman" w:eastAsia="Times New Roman" w:hAnsi="Times New Roman" w:cs="Times New Roman"/>
          <w:color w:val="000000"/>
          <w:sz w:val="27"/>
          <w:szCs w:val="27"/>
          <w:lang w:eastAsia="ru-RU"/>
        </w:rPr>
        <w:t>.</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Фінансова стратегія включає методи та практику формування фінансових ресурсів, їх планування та забезпечення фінансової стійкості підприємства за ринкових умов господарювання. Фінансова стратегія охоплює всі форми фінансової діяльності підприємства: оптимізацію основних та оборотних засобів, формування та розподіл прибутку,грошові розрахунки та інвестиційну політику.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Всебічно враховуючи фінансові можливості підприємств, об’єктивно оцінюючи характер зовнішніх та внутрішніх факторів,фінансова стратегія забезпечує відповідність фінансово-економічних можливостей підприємства умовам, які склалися на ринку товарів.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На підставі фінансової стратегії визначається фінансова політика підприємства за основними напрямками фінансової діяльності: податкова, цінова, амортизаційна, дивідендна, інвестиційна. У процесі розробки фінансової стратегії особлива увага приділяється виробництву конкурентоспроможної </w:t>
      </w:r>
      <w:r w:rsidRPr="00A34B09">
        <w:rPr>
          <w:rFonts w:ascii="Times New Roman" w:eastAsia="Times New Roman" w:hAnsi="Times New Roman" w:cs="Times New Roman"/>
          <w:color w:val="000000"/>
          <w:sz w:val="27"/>
          <w:szCs w:val="27"/>
          <w:lang w:val="uk-UA" w:eastAsia="ru-RU"/>
        </w:rPr>
        <w:lastRenderedPageBreak/>
        <w:t>продукції, мобілізації внутрішніх ресурсів, максимальному зниженню собівартості продукції, формуванню та розподілу прибутку, ефективному використанню капіталу підприємства тощо [1].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Важливе значення для формування фінансової стратегії має врахування факторів ризику. Фінансова стратегія розробляється з урахуванням ризику неплатежів, інфляційних коливань, фінансової кризи. В умовах ринкової економіки суб’єкти господарювання стикаються з різними фінансовими проблемами, тобто виникає необхідність передбачення майбутнього стану підприємства, а це можливо тільки при використанні фінансової стратегії діяльності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3"/>
          <w:numId w:val="14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Інформаційна база фінансового планування</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широкому розумінні інформація (англ, information) – це сукупність відомостей, даних у будь-якій формі, знань про явище або процес (об'єкт), що вивчається.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Жодне підприємство не може функціонувати без інформації чи за умов її браку. Інформація потрібна всім працівникам. Проте, у діяльності управлінських працівників загалом та плановиків зокрема інформація посідає особливе місце. Це зумовлюється тим, що управління є інформаційним процесом. Адже, безпосереднім специфічним предметом управлінської праці є інформація, що характеризує стан об'єкта управління в певний час, а продуктом, результатом їхньої праці – відповідне рішення щодо зміни об'єкта управління у напрямку досягнення поставлених перед ним цілей, тобто кінцева (вихідна) інформація, яка відображає у певному документі (плані, проекті, програмі, пояснювальній записці, інструкції, методичних порадах тощо). Це стосується праці керівників і менеджерів, які приймають управлінські рішення.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Якість планування, його наслідки та ефективність значною мірою зумовлені інформаційною базою, під якою розуміють сукупність різноманітних джерел інформації спеціально підготовленої для користувачів, на підставі якої визначаються показники підприємства відповідно до цілей і завдань плану.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Користувачами планової інформації є працівники підприємства: керівники і менеджери всіх рівнів управління, спеціалісти, насамперед, економісти-плановики, та всі інші працівники, що виконують планові роботи.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Планова інформація – це сукупність відомостей, даних, що відображають господарські явища та процеси, які відбуваються у діяльності підприємства, його окремих підрозділів та зовнішньому середовищі і використовуються для складання планів відповідно до їхнього цільового спрямування і завдань.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Переважна частина планової інформації – економічна за змістом, джерелами формування та іншими ознаками. Проте, у плануванні також використовується науково-технічна, проектно-конструкторська, технологічно- виробнича, юридична, соціальна та інші види неекономічної інформації.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Об'єктивність і наслідки виконання планів, залежать, першою чергою, від якості інформації, під якою розуміють, ступінь розвиненості властивостей, що </w:t>
      </w:r>
      <w:r w:rsidRPr="00A34B09">
        <w:rPr>
          <w:rFonts w:ascii="Times New Roman" w:eastAsia="Times New Roman" w:hAnsi="Times New Roman" w:cs="Times New Roman"/>
          <w:color w:val="000000"/>
          <w:sz w:val="27"/>
          <w:szCs w:val="27"/>
          <w:lang w:val="uk-UA" w:eastAsia="ru-RU"/>
        </w:rPr>
        <w:lastRenderedPageBreak/>
        <w:t>характеризують якість інформації. Основними властивостями якості інформації є достовірність і доцільність.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Достовірність – це якісна характеристика інформації, що виявляється в об'єктивному відображенні господарських явищ і процесів та не містить помилок.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Доцільність – це здатність інформації вплинути та вартісну оцінку або на рішення поточних і стратегічних планових завдань. На доцільність інформації впливають такі її властивості, як своєчасність, значущість та цінність. Це пов'язано з тим, що для користувачів більш цінною є та інформація, якою вони можуть володіти в потрібний їм час. Запізніла інформація немає великого практичного значення або непотрібна взагалі. Помилки, неузгодженість та всі інші недоліки, що містяться в інформації, можуть знайти відображення у планових розрахунках і знизити об'єктивність плану.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Важливими вимогами до планової інформації є: об'єктивність – реальне відображення сутності господарських операцій, процесів виробництва, обігу, розподілу, зберігання і споживання всіх видів ресурсів; єдність – усі джерела інформації мають грунтуватися на єдиних принципах незалежно від галузевої належності підприємства; повнота (достатність) – кількість інформації повинна бути мінімальною, але достатньою для оцінки ситуації та прийняття рішень на певному рівні управління; корисність – в інформації не повинно бути відомостей, непотрібних для вирішення конкретної проблеми або для структурного підрозділу управління.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bdr w:val="none" w:sz="0" w:space="0" w:color="auto" w:frame="1"/>
          <w:lang w:val="uk-UA" w:eastAsia="ru-RU"/>
        </w:rPr>
        <w:t>Різноманітна планова інформація, класифікується за багатьма ознаками. Кожна з них може бути важливою для впорядкування інформаційних потоків. характеристика видів планової інформації докладно подається в літературі. Поряд з основними ознаками, наведеними на рис. 2.7, планова інформація класифікується ще і за іншими ознаками. Зокрема, за рівнем доступності інформація поділяється на конфіденційну і відкриту, за насиченістю – на недостатню, достатню, надлишкову. За економічним містом виділяють кількісну и якісну інформацію.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Кількісна інформація відображає величину господарських явищ, процесів і їхніх наслідків, величину кількісних змін, що в них відбуваються.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Якісна інформація характеризує суттєві особливості і властивості господарських явищ і процесів, рівень їхнього розвитку, використання ресурсів, ефективності діяльності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Різноманітні джерела планової інформації можна об'єднати в три групи: нормативні, обліково-звітні і позаоблікові.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Позаоблікова інформація – це різноманітні дані, що непередбачені встановленими формами обліку чи звітності, а також регулюють господарську діяльність і характеризують зміну зовнішнього середовища функціонування підприємства. До них належать: організаційні документи, якими зобов'язане керуватися підприємство у своїй діяльності, господарсько-правові документи, нормативно-технічна інформація, проектно-конструкторська і технологічна документація, матеріали спеціальних обстежень і перевірок, інформація про стан ринку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Серед багаточисленних різноманітних джерел планової інформації провідне місце належить обліково-звітній інформації, яка формується в процесі управлінського обліку і охоплює всі його види та звітність (рис. 2.8).</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Управлінський облік – це вид управлінської діяльності. Він спрямований на забезпечення керівників і спеціалістів підприємства обліковою інформацією, необхідною для аналізу результатів господарської діяльності підприємства та ухвалення за його результатами оптимальних управлінських рішень і контролю за їхньою реалізацією.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Управлінський облік поділяється на чотири види обліку та звітності: бухгалтерський, оперативний, фінансовий і статистичний. Кожен з цих обліків виконує свої специфічні функції і має певні форми звітності.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Бухгалтерській облік – це глобальна інформаційна система про результати поточної господарської діяльності підприємства, що призначена для оперативного аналізу та планування і фінансово-статистичної звітності підприємства. Він фіксує стан і рух усіх видів ресурсів, витрати на виробництво продукції та результати її реалізації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Оперативний облік є базою для щоденного поточного контролю, аналізу та регулювання певних операцій і видів діяльності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Фінансовий облік – це система збирання, узагальнення та зберігання інформації про формування, розміщення і використання всіх фінансових ресурсів підприємства. До нього належать облік розрахунків з постачальниками, покупцями та іншими юридичними і фізичними особами, а також облік усіх фінансових операцій. На підставі даних фінансового обліку визначається фінансовий результат діяльності і складається фінансова звітність та фінансовий план.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Статистичний облік обов'язково здійснюється на кожному підприємстві. Проте, на відміну від бухгалтерського і фінансового, цей облік може бути не суцільним, а вибірковим. Статистичний облік може здійснюватися як на підставі оперативного і фінансового обліку, так і за допомогою самостійного спостереження. Статистична інформація доповнює бухгалтерську і фінансову, зокрема про ті явища і процеси, які не мають вартісної оцінки.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Статистичний облік здійснюється за іншими принципами, ніж бухгалтерський. Статистична звітність містить інформацію не лише за звітний рік, але і за певний період (5-10 років) у вигляді таблиць і графіків, які дають можливість здійснювати порівняльний економічний аналіз діяльності підприємства та складати прогнози і довгострокові плани.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Впровадження в Україні з 2000 року національних положень (стандартів) бухгалтерського обліку (ПСБО), розроблених на підставі міжнародних стандартів, передбачало збереження методичних підходів і рішень, які виправдали себе на практиці ведення бухгалтерського обліку на підприємствах і в організаціях України та не суперечили новим нормативним документам з реформування бухгалтерського обліку.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Принципи та правила ведення бухгалтерського (фінансового) обліку в світовій практиці регулюються національними положеннями (стандартами), які розробляють професійні організації бухгалтерів і затверджуються національним законодавством. Водночас вони спираються на концептуальну основу складання </w:t>
      </w:r>
      <w:r w:rsidRPr="00A34B09">
        <w:rPr>
          <w:rFonts w:ascii="Times New Roman" w:eastAsia="Times New Roman" w:hAnsi="Times New Roman" w:cs="Times New Roman"/>
          <w:color w:val="000000"/>
          <w:sz w:val="27"/>
          <w:szCs w:val="27"/>
          <w:lang w:val="uk-UA" w:eastAsia="ru-RU"/>
        </w:rPr>
        <w:lastRenderedPageBreak/>
        <w:t>та подання фінансових звітів, яка розроблена комітетом з Міжнародних стандартів бухгалтерського обліку.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Одним з найважливіших принципів, установлених Міжнародними стандартами бухгалтерського обліку, є автономність підприємства, згідно з яким, в обліку і балансі відображається лише те майно, яке законодавчо визнається власністю конкретного підприємства. У ринковій економші дотримання принципу автономності підприємства є правовою основою для визначення дійсного майна та фінансового стану того чи іншого суб'єкта господарювання.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умов переходу до ринкових відносин головним та основним завданням бухгалтерського обліку визнано отримання точної та достовірної, інформації про господарські процеси і результати діяльності підприємства, необхідної як для оперативного управління підприємством загалом, так і планування зокрема, а також для використання інвесторами, кредиторами, податковими, фінансовими та банківськими органами, а також іншими зацікавленими юридичними та фізичними особами.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зв'язку з активізацією євроінтеграційних процесів у нашій країні, розвитком міжнародного співробітництва, участю у сфері відносин міжнародного розподілу та виробничої кооперації, залученням іноземних інвестицій в економіку України, виходом вітчизняних підприємств на міжнародні ринки капіталу необхідне подальше реформування системи бухгалтерського обліку та впровадження методології поширення інформації з економічних питань згідно з міжнародними стандартами для забезпечення відкритості, прозорості і зіставлення показників фінансової звітності суб'єктів господарювання.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цьому контексті важливого значення набуває затвердження міністерством фінансів України у 2013 році Національного положення (стандарту) бухгалтерського обліку 1 "Загальні вимоги до фінансової звітності". Воно регламентує вимоги щодо якісних характеристик інформації та підготовки фінансової звітності. Зокрема, інформація, яка міститься у фінансових звітах, повинна бути дохідливою, доречною, достовірною, порівнюваною та однозначно тлумачитися користувачами [96]. З розвитком технічних засобів інформаційного забезпечення управління діяльністю підприємства загалом і планування зокрема, комп'ютерної мережі, телекомунікацій з'явилась можливість, з одного боку, накопичувати бази даних внутрішньовиробничої інформації, а з іншого, – отримувати негайно всю необхідну для оперативної діяльності інформацію і використовувати її для оперативного планування.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Значне збільшення обсягу планової інформації за сучасних умов господарювання вимагає систематичного вдосконалення методів її збирання, оброблення і зберігання на підставі використання найновіших інформаційних технологій.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Інформаційна технологія – це сукупність методів, виробничих процесів та програмно-технічних засобів, об'єднаних у єдину систему, яка забезпечує збирання, опрацювання, накопичення, зберігання, передавання та використання інформації. Ціль інформаційної технології полягає в отриманні з первинних даних нової інформації, необхідної для аналізу та прийняття на її основі правового рішення.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Управлінські працівники, які володіють і самостійно використовують пакети прикладних програм, можуть оперативно та достовірно проаналізувати ефективність діяльності окремого виробничого підрозділу і підприємства загалом, будь-якого процесу планування. Так, за допомогою програми Prefect Expert можна скласти план соціально-економічного розвитку підприємства. Програма Microsoft Excel допоможе розробити та прийняти планові інвестиційні рішення за наявності факторів невизначеності, обчислити плановий прибуток, планові і прогнозні показники фінансового стану та інших розділів плану. Програма Statistica дає змогу проводити кореляційний та факторний аналіз. Існує низка пакетів прикладних програм (Internet Explorer, Opera, Mozilla, Eudora, Outlook Express тощо), які дають змогу плановикам та іншим управлінцям працювати в Інтернеті, отримуючи необхідну інформацію. Однак, на вітчизняних підприємствах зараз ще не приділяється належної уваги використанню сучасних інформаційних технологій, які спроможні істотно підвищити якість та ефективність праці плановиків і зменшити час на розроблення обгрунтованих оптимальних планів.</w:t>
      </w:r>
    </w:p>
    <w:p w:rsidR="00A34B09" w:rsidRPr="00A34B09" w:rsidRDefault="00A34B09" w:rsidP="00E16EDC">
      <w:pPr>
        <w:numPr>
          <w:ilvl w:val="3"/>
          <w:numId w:val="143"/>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Зміст, завдання і методи фінансового планування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стадії фінансового планування визначається загальна потреба в коштах для забезпечення нормальної виробничо-господарської діяльності і можливість одержання таких засобів. В умовах ринку підприємство самостійне визначає напрямок та розмір використання прибутку, що залишається в розпорядженні підприємства після сплати податків.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Фінансове планування</w:t>
      </w:r>
      <w:r w:rsidRPr="00A34B09">
        <w:rPr>
          <w:rFonts w:ascii="Times New Roman" w:eastAsia="Times New Roman" w:hAnsi="Times New Roman" w:cs="Times New Roman"/>
          <w:color w:val="000000"/>
          <w:sz w:val="27"/>
          <w:szCs w:val="27"/>
          <w:bdr w:val="none" w:sz="0" w:space="0" w:color="auto" w:frame="1"/>
          <w:lang w:val="uk-UA" w:eastAsia="ru-RU"/>
        </w:rPr>
        <w:t> - процес розробки системи фінансових планів і планових (нормативних) показників по забезпеченню розвитку підприємства необхідними фінансовими ресурсами і підвищенню ефективності його фінансової діяльності в майбутньому періоді.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Фінансове планування - це процес визначення майбутніх дій по формуванню Й використанню фінансових ресурсів. Мета фінансового планування - забезпечення відтворювального процесу відповідними, як по обсягу, так і за структурою, фінансовими ресурсами.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bdr w:val="none" w:sz="0" w:space="0" w:color="auto" w:frame="1"/>
          <w:lang w:val="uk-UA" w:eastAsia="ru-RU"/>
        </w:rPr>
        <w:t>Існують наступні види планів:</w:t>
      </w:r>
    </w:p>
    <w:p w:rsidR="00A34B09" w:rsidRPr="00A34B09" w:rsidRDefault="00A34B09" w:rsidP="00E16EDC">
      <w:pPr>
        <w:numPr>
          <w:ilvl w:val="0"/>
          <w:numId w:val="14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t>Стратегічні плани</w:t>
      </w:r>
      <w:r w:rsidRPr="00A34B09">
        <w:rPr>
          <w:rFonts w:ascii="Times New Roman" w:eastAsia="Times New Roman" w:hAnsi="Times New Roman" w:cs="Times New Roman"/>
          <w:color w:val="000000"/>
          <w:sz w:val="27"/>
          <w:szCs w:val="27"/>
          <w:bdr w:val="none" w:sz="0" w:space="0" w:color="auto" w:frame="1"/>
          <w:lang w:val="uk-UA" w:eastAsia="ru-RU"/>
        </w:rPr>
        <w:t> - плани генерального розвитку бізнесу. У фінансовому аспекті ці плани визначають найважливіші фінансові показники й пропорції відтворення, характеризують інвестиційні стратегії й можливості реінвестування й накопичування. Стратегічні плани визначають обсяг і Структуру фінансових ресурсів, необхідних для функціонування підприємства.</w:t>
      </w:r>
    </w:p>
    <w:p w:rsidR="00A34B09" w:rsidRPr="00A34B09" w:rsidRDefault="00A34B09" w:rsidP="00E16EDC">
      <w:pPr>
        <w:numPr>
          <w:ilvl w:val="0"/>
          <w:numId w:val="14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t>Поточні плани</w:t>
      </w:r>
      <w:r w:rsidRPr="00A34B09">
        <w:rPr>
          <w:rFonts w:ascii="Times New Roman" w:eastAsia="Times New Roman" w:hAnsi="Times New Roman" w:cs="Times New Roman"/>
          <w:color w:val="000000"/>
          <w:sz w:val="27"/>
          <w:szCs w:val="27"/>
          <w:bdr w:val="none" w:sz="0" w:space="0" w:color="auto" w:frame="1"/>
          <w:lang w:val="uk-UA" w:eastAsia="ru-RU"/>
        </w:rPr>
        <w:t> - розробляються на основі стратегічних шляхом їхньої деталізації. Якщо стратегічний план дає приблизний перелік фінансових ресурсів, їхній обсяг і напрямки використання, то в рамках поточного планування проводиться взаємне узгодження кожного виду вкладень із джерелами їхнього фінансування, вивчається ефективність кожного можливого джерела фінансування, а також проводиться фінансова оцінка основних напрямків діяльності підприємства й шляхів одержання доходу.</w:t>
      </w:r>
    </w:p>
    <w:p w:rsidR="00A34B09" w:rsidRPr="00A34B09" w:rsidRDefault="00A34B09" w:rsidP="00E16EDC">
      <w:pPr>
        <w:numPr>
          <w:ilvl w:val="0"/>
          <w:numId w:val="144"/>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u w:val="single"/>
          <w:bdr w:val="none" w:sz="0" w:space="0" w:color="auto" w:frame="1"/>
          <w:lang w:val="uk-UA" w:eastAsia="ru-RU"/>
        </w:rPr>
        <w:lastRenderedPageBreak/>
        <w:t>Оперативні плани</w:t>
      </w:r>
      <w:r w:rsidRPr="00A34B09">
        <w:rPr>
          <w:rFonts w:ascii="Times New Roman" w:eastAsia="Times New Roman" w:hAnsi="Times New Roman" w:cs="Times New Roman"/>
          <w:color w:val="000000"/>
          <w:sz w:val="27"/>
          <w:szCs w:val="27"/>
          <w:bdr w:val="none" w:sz="0" w:space="0" w:color="auto" w:frame="1"/>
          <w:lang w:val="uk-UA" w:eastAsia="ru-RU"/>
        </w:rPr>
        <w:t> - це короткострокові тактичні плани, безпосередньо пов язані з досягненням цілей фірми (план виробництва, план закупівлі сировини й матеріалів і т.п.).</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Будь-який план дій повинен супроводжуватися кошторисом витрат - складанням бюджету, що є кількісним втіленням плану, характеризуючи доходи й витрати на конкретний період і визначаючи потребу в ресурсах для досягнення заданих планом цілей. Бюджет створюється до виконання передбачуваних дій, що визначає його роль як основи для контролю й оцінки ефективності діяльності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Окремі бюджети, що характеризують проміжні операції, можуть нести інформацію тільки про витрати або доходи (бюджет виробництва, закупівлі сировини й матеріалів, продажів), а укрупнені бюджети (бюджетний звіт про прибутки й збитки, бюджет грошових коштів) показують як витрати, так і доходи організації.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Чим фінансове планування відрізняється від фінансового прогнозування?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Відмінність фінансового прогнозування від фінансового планування полягає в тім, що при прогнозуванні оцінюються можливі майбутні фінансові наслідки прийнятих рішень і зовнішніх факторів, а при плануванні фіксуються фінансові показники, яких компанія прагне досягти в майбутньому.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снує два головних методи фінансового прогнозування. Один з них грунтується на концепції грошових потоків і зводиться, власне кажучи, до розрахунку фінансової частини бізнес-плану.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У другому методі всі обчислення робляться на основі наступних припущень:</w:t>
      </w:r>
    </w:p>
    <w:p w:rsidR="00A34B09" w:rsidRPr="00A34B09" w:rsidRDefault="00A34B09" w:rsidP="00E16EDC">
      <w:pPr>
        <w:numPr>
          <w:ilvl w:val="0"/>
          <w:numId w:val="14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Змінні витрати, поточні активи й поточні зобов язання при нарощуванні обсягу продажів на певну кількість відсотків збільшуються в середньому на стільки ж відсотків.</w:t>
      </w:r>
    </w:p>
    <w:p w:rsidR="00A34B09" w:rsidRPr="00A34B09" w:rsidRDefault="00A34B09" w:rsidP="00E16EDC">
      <w:pPr>
        <w:numPr>
          <w:ilvl w:val="0"/>
          <w:numId w:val="14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Відсоток збільшення вартості основних засобів розраховується під заданий відсоток нарощування обороту відповідно до технологічних умов бізнесу й з урахуванням наявних недовантажених основних засобів на початок періоду прогнозування, ступенем матеріального й морального зносу засобів виробництва й т.п.</w:t>
      </w:r>
    </w:p>
    <w:p w:rsidR="00A34B09" w:rsidRPr="00A34B09" w:rsidRDefault="00A34B09" w:rsidP="00E16EDC">
      <w:pPr>
        <w:numPr>
          <w:ilvl w:val="0"/>
          <w:numId w:val="145"/>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Довгострокові зобов'язання й акціонерний капітал беруться в прогноз незмінними. Нерозподілений прибуток прогнозується з урахуванням норми розподілу чистого прибутку на дивіденди й чистої рентабельності реалізованої продукції: до нерозподіленого прибутку базового періоду додається прогнозований чистий прибуток і віднімаються дивіденди.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Прорахувавши все це, з'ясовують, скільки пасивів не вистачає, щоб покрити необхідні активи - це й буде необхідна сума додаткового зовнішнього фінансування.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Таким чином, потреба в зовнішньому фінансуванні буде тим більшою, чим більші нинішні активи, темп приросту виручки й норма розподілу чистого прибутку на дивіденди, і тим менше, чим більше нинішні пасиви й чиста рентабельність реалізованої продукції.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Стратегічне планування - це процес визначення дій, необхідних для досягнення стратегічної мети (наприклад: збільшення прибутку, збереження положення на ринку, лідерство в галузі).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Стратегічне планування припускає дослідження факторів зовнішнього фінансового середовища і кон'юнктури фінансового ринку, конкретизацію цільових показників, розробку фінансової політики і системи організаційно-економічних заходів.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Поточне планування припускає розробку бюджетів на майбутній рік з розбивкою по кварталах. Вихідними передумовами для їхньої розробки є:</w:t>
      </w:r>
    </w:p>
    <w:p w:rsidR="00A34B09" w:rsidRPr="00A34B09" w:rsidRDefault="00A34B09" w:rsidP="00E16EDC">
      <w:pPr>
        <w:numPr>
          <w:ilvl w:val="0"/>
          <w:numId w:val="14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напрямок фінансової діяльності на майбутній період;</w:t>
      </w:r>
    </w:p>
    <w:p w:rsidR="00A34B09" w:rsidRPr="00A34B09" w:rsidRDefault="00A34B09" w:rsidP="00E16EDC">
      <w:pPr>
        <w:numPr>
          <w:ilvl w:val="0"/>
          <w:numId w:val="14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фінансова політика по окремих аспектах фінансової діяльності підприємства;</w:t>
      </w:r>
    </w:p>
    <w:p w:rsidR="00A34B09" w:rsidRPr="00A34B09" w:rsidRDefault="00A34B09" w:rsidP="00E16EDC">
      <w:pPr>
        <w:numPr>
          <w:ilvl w:val="0"/>
          <w:numId w:val="14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плановані обсяги виробництва і реалізації продукції;</w:t>
      </w:r>
    </w:p>
    <w:p w:rsidR="00A34B09" w:rsidRPr="00A34B09" w:rsidRDefault="00A34B09" w:rsidP="00E16EDC">
      <w:pPr>
        <w:numPr>
          <w:ilvl w:val="0"/>
          <w:numId w:val="14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фінансова стратегія підприємства і цільові стратегічні нормативи по основних економічних показниках операційної діяльності підприємства;</w:t>
      </w:r>
    </w:p>
    <w:p w:rsidR="00A34B09" w:rsidRPr="00A34B09" w:rsidRDefault="00A34B09" w:rsidP="00E16EDC">
      <w:pPr>
        <w:numPr>
          <w:ilvl w:val="0"/>
          <w:numId w:val="14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система розроблених на підприємстві норм і нормативів витрат окремих ресурсів;</w:t>
      </w:r>
    </w:p>
    <w:p w:rsidR="00A34B09" w:rsidRPr="00A34B09" w:rsidRDefault="00A34B09" w:rsidP="00E16EDC">
      <w:pPr>
        <w:numPr>
          <w:ilvl w:val="0"/>
          <w:numId w:val="14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діюча система ставок податкових платежів і норм амортизаційних відрахувань;</w:t>
      </w:r>
    </w:p>
    <w:p w:rsidR="00A34B09" w:rsidRPr="00A34B09" w:rsidRDefault="00A34B09" w:rsidP="00E16EDC">
      <w:pPr>
        <w:numPr>
          <w:ilvl w:val="0"/>
          <w:numId w:val="14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середні ставки кредитного і депозитного відсотків на фінансовому ринку;</w:t>
      </w:r>
    </w:p>
    <w:p w:rsidR="00A34B09" w:rsidRPr="00A34B09" w:rsidRDefault="00A34B09" w:rsidP="00E16EDC">
      <w:pPr>
        <w:numPr>
          <w:ilvl w:val="0"/>
          <w:numId w:val="146"/>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результати фінансового аналізу за попередній період.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Фінансове прогнозування являє собою основу для фінансового планування на підприємстві (тобто складання стратегічних, поточних і оперативних планів) і для фінансового бюджетування (тобто складання загального, фінансового й оперативного бюджетів). Відправною точкою фінансового прогнозування є прогноз продажів і відповідних їм витрат; кінцевою точкою й метою -розрахунок потреб у зовнішньому фінансуванні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3"/>
          <w:numId w:val="147"/>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Зміст і порядок складання поточного та оперативного</w:t>
      </w:r>
      <w:r w:rsidRPr="00A34B09">
        <w:rPr>
          <w:rFonts w:ascii="Times New Roman" w:eastAsia="Times New Roman" w:hAnsi="Times New Roman" w:cs="Times New Roman"/>
          <w:b/>
          <w:bCs/>
          <w:color w:val="000000"/>
          <w:sz w:val="27"/>
          <w:szCs w:val="27"/>
          <w:bdr w:val="none" w:sz="0" w:space="0" w:color="auto" w:frame="1"/>
          <w:lang w:val="uk-UA" w:eastAsia="ru-RU"/>
        </w:rPr>
        <w:br/>
        <w:t>фінансового планів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ринкової економіки для вирішення виробничих та комерційних завдань, які потребують вкладання коштів, необхідною є розробка внутрішньофірмового документа — бізнес-плану.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Бізнес-план має:</w:t>
      </w:r>
    </w:p>
    <w:p w:rsidR="00A34B09" w:rsidRPr="00A34B09" w:rsidRDefault="00A34B09" w:rsidP="00E16EDC">
      <w:pPr>
        <w:numPr>
          <w:ilvl w:val="0"/>
          <w:numId w:val="14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·давати конкретні уявлення про те, як функціонуватиме підприємство, яке місце воно займатиме на ринку;</w:t>
      </w:r>
    </w:p>
    <w:p w:rsidR="00A34B09" w:rsidRPr="00A34B09" w:rsidRDefault="00A34B09" w:rsidP="00E16EDC">
      <w:pPr>
        <w:numPr>
          <w:ilvl w:val="0"/>
          <w:numId w:val="14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містити всі виробничі характеристики майбутнього підприємства, детально описувати схему його функціонування;</w:t>
      </w:r>
    </w:p>
    <w:p w:rsidR="00A34B09" w:rsidRPr="00A34B09" w:rsidRDefault="00A34B09" w:rsidP="00E16EDC">
      <w:pPr>
        <w:numPr>
          <w:ilvl w:val="0"/>
          <w:numId w:val="14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розкривати принципи та методи керівництва підприємством;</w:t>
      </w:r>
    </w:p>
    <w:p w:rsidR="00A34B09" w:rsidRPr="00A34B09" w:rsidRDefault="00A34B09" w:rsidP="00E16EDC">
      <w:pPr>
        <w:numPr>
          <w:ilvl w:val="0"/>
          <w:numId w:val="14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обов’язково містити програму управління фінансами, без якої неможливо розпочати справу та забезпечити ефективність її виконання;</w:t>
      </w:r>
    </w:p>
    <w:p w:rsidR="00A34B09" w:rsidRPr="00A34B09" w:rsidRDefault="00A34B09" w:rsidP="00E16EDC">
      <w:pPr>
        <w:numPr>
          <w:ilvl w:val="0"/>
          <w:numId w:val="148"/>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перспективи розвитку підприємства інвесторам та кредиторам.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При складанні бізнес-плану керуються такими стимулюючими мотивами:</w:t>
      </w:r>
    </w:p>
    <w:p w:rsidR="00A34B09" w:rsidRPr="00A34B09" w:rsidRDefault="00A34B09" w:rsidP="00E16EDC">
      <w:pPr>
        <w:numPr>
          <w:ilvl w:val="0"/>
          <w:numId w:val="14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подати інформацію про підприємство та про наміри власників;</w:t>
      </w:r>
    </w:p>
    <w:p w:rsidR="00A34B09" w:rsidRPr="00A34B09" w:rsidRDefault="00A34B09" w:rsidP="00E16EDC">
      <w:pPr>
        <w:numPr>
          <w:ilvl w:val="0"/>
          <w:numId w:val="14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викласти стратегію і тактику підприємства та показати, як взаємодіють різноманітні підрозділи підприємства, будучи одним цілим;</w:t>
      </w:r>
    </w:p>
    <w:p w:rsidR="00A34B09" w:rsidRPr="00A34B09" w:rsidRDefault="00A34B09" w:rsidP="00E16EDC">
      <w:pPr>
        <w:numPr>
          <w:ilvl w:val="0"/>
          <w:numId w:val="14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висвітлити фінансові цілі та розробити детальні кошториси, з допомогою яких можна проконтролювати фактичні витрати та доходи;</w:t>
      </w:r>
    </w:p>
    <w:p w:rsidR="00A34B09" w:rsidRPr="00A34B09" w:rsidRDefault="00A34B09" w:rsidP="00E16EDC">
      <w:pPr>
        <w:numPr>
          <w:ilvl w:val="0"/>
          <w:numId w:val="149"/>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переконати третю сторону надати необхідні кошти або сприяти підприємству в іншій формі.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Узагальнення ще не дуже великого досвіду складання бізнес-планів вітчизняними підприємствами дає змогу виділити такі галузі їх застосування:</w:t>
      </w:r>
    </w:p>
    <w:p w:rsidR="00A34B09" w:rsidRPr="00A34B09" w:rsidRDefault="00A34B09" w:rsidP="00E16EDC">
      <w:pPr>
        <w:numPr>
          <w:ilvl w:val="0"/>
          <w:numId w:val="15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вибір економічно вигідних напрямків та способів досягнення позитивних фінансових результатів підприємствами за нових умов господарювання, неплатоспроможності суб’єктів;</w:t>
      </w:r>
    </w:p>
    <w:p w:rsidR="00A34B09" w:rsidRPr="00A34B09" w:rsidRDefault="00A34B09" w:rsidP="00E16EDC">
      <w:pPr>
        <w:numPr>
          <w:ilvl w:val="0"/>
          <w:numId w:val="15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підготовка підприємствами інвестиційних проектів для залучення інвестицій та банківських кредитів;</w:t>
      </w:r>
    </w:p>
    <w:p w:rsidR="00A34B09" w:rsidRPr="00A34B09" w:rsidRDefault="00A34B09" w:rsidP="00E16EDC">
      <w:pPr>
        <w:numPr>
          <w:ilvl w:val="0"/>
          <w:numId w:val="15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складання проектів емісії акцій, облігацій та інших цінних паперів підприємств;</w:t>
      </w:r>
    </w:p>
    <w:p w:rsidR="00A34B09" w:rsidRPr="00A34B09" w:rsidRDefault="00A34B09" w:rsidP="00E16EDC">
      <w:pPr>
        <w:numPr>
          <w:ilvl w:val="0"/>
          <w:numId w:val="15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залучення іноземних інвесторів для розвитку підприємств;</w:t>
      </w:r>
    </w:p>
    <w:p w:rsidR="00A34B09" w:rsidRPr="00A34B09" w:rsidRDefault="00A34B09" w:rsidP="00E16EDC">
      <w:pPr>
        <w:numPr>
          <w:ilvl w:val="0"/>
          <w:numId w:val="150"/>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обгрунтування пропозицій щодо приватизації підприємств державної та комунальної власності.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умов економічної кризи перехідного періоду бізнес-план підприємства має передусім вирішувати завдання поліпшення його фінансового стану. У цьому зв’язку розгляд саме фінансового аспекту бізнес-плану є найактуальнішим.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Фінансовий план — це найважливіший елемент бізнес-плану, який складається як для обгрунтування конкретних інвестиційних проектів, так і для управління поточною та стратегічною фінансовою діяльністю. Цей розділ бізнес-плану включає такі складові:</w:t>
      </w:r>
    </w:p>
    <w:p w:rsidR="00A34B09" w:rsidRPr="00A34B09" w:rsidRDefault="00A34B09" w:rsidP="00E16EDC">
      <w:pPr>
        <w:numPr>
          <w:ilvl w:val="0"/>
          <w:numId w:val="15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прогноз обсягів реалізації;</w:t>
      </w:r>
    </w:p>
    <w:p w:rsidR="00A34B09" w:rsidRPr="00A34B09" w:rsidRDefault="00A34B09" w:rsidP="00E16EDC">
      <w:pPr>
        <w:numPr>
          <w:ilvl w:val="0"/>
          <w:numId w:val="15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баланс грошових надходжень та витрат;</w:t>
      </w:r>
    </w:p>
    <w:p w:rsidR="00A34B09" w:rsidRPr="00A34B09" w:rsidRDefault="00A34B09" w:rsidP="00E16EDC">
      <w:pPr>
        <w:numPr>
          <w:ilvl w:val="0"/>
          <w:numId w:val="15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таблицю доходів та витрат;</w:t>
      </w:r>
    </w:p>
    <w:p w:rsidR="00A34B09" w:rsidRPr="00A34B09" w:rsidRDefault="00A34B09" w:rsidP="00E16EDC">
      <w:pPr>
        <w:numPr>
          <w:ilvl w:val="0"/>
          <w:numId w:val="15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прогнозований баланс активів та пасивів підприємства;</w:t>
      </w:r>
    </w:p>
    <w:p w:rsidR="00A34B09" w:rsidRPr="00A34B09" w:rsidRDefault="00A34B09" w:rsidP="00E16EDC">
      <w:pPr>
        <w:numPr>
          <w:ilvl w:val="0"/>
          <w:numId w:val="15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розрахунок точки беззбитковості.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Нині, коли підприємствам надано самостійність у плануванні, вони можуть не складати фінансового плану або складати його в будь-якій довільній формі, що її вони вважають для себе найбільш прийнятною.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Поточне фінансове планування є складовою частиною перспективного плану, є, власне, його конкретизацією. Воно полягає в розробці: плану руху грошових коштів, плану про прибутки (збитки), плану бухгалтерського балансу.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Складання фінансового плану може відбуватися в три етапи: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Аналіз очікуваного виконання фінансового плану поточного року.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2. Розгляд та вивчення виробничих, маркетингових показників, на підставі яких розраховуватимуться планові фінансові показники.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3. Розробка проекту фінансового плану.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Поточний фінансовий план складається на рік з розбивкою по кварталах, оскільки протягом року потреба в грошових коштах значно змінюється і може статися брак або надлишок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Розбивка річного фінансового плану на більш короткі проміжки часу дає змогу відстежувати виникнення вхідних і вихідних грошових потоків, визначити потребу в залученні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Розробка фінансового плану розпочинається з розрахунку показників дохідної, а потім витратної його частин.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У процесі складання плану доходів та витрат необхідно перевірити взаємоузгодженість запланованих сум витрат та відрахувань із джерелами покриття їх відповідними доходами та надходженням коштів, передбачених у першому розділі плану доходів та витрат. Витрати на реалізацію продукції, </w:t>
      </w:r>
      <w:r w:rsidRPr="00A34B09">
        <w:rPr>
          <w:rFonts w:ascii="Times New Roman" w:eastAsia="Times New Roman" w:hAnsi="Times New Roman" w:cs="Times New Roman"/>
          <w:color w:val="000000"/>
          <w:sz w:val="27"/>
          <w:szCs w:val="27"/>
          <w:lang w:val="uk-UA" w:eastAsia="ru-RU"/>
        </w:rPr>
        <w:lastRenderedPageBreak/>
        <w:t>передбачені в другому розділі плану доходів та витрат, повинні покриватися з виручки від реалізації продукції та послуг (за вирахуванням податку на додану вартість та акцизного збору).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Якщо виручка від реалізації продукції та послуг (за вирахуванням податків) виявляється меншою за витрати на реалізовану продукцію, тоді прибуток у першому розділі буде відсутній. У другому розділі з’яв</w:t>
      </w:r>
      <w:r w:rsidRPr="00A34B09">
        <w:rPr>
          <w:rFonts w:ascii="Times New Roman" w:eastAsia="Times New Roman" w:hAnsi="Times New Roman" w:cs="Times New Roman"/>
          <w:color w:val="000000"/>
          <w:sz w:val="27"/>
          <w:szCs w:val="27"/>
          <w:lang w:val="uk-UA" w:eastAsia="ru-RU"/>
        </w:rPr>
        <w:softHyphen/>
        <w:t>ляться збитки в сумі перевищення витрат над виручкою.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Після визначення всіх статей плану доходів та витрат та підведення підсумку в кожному розділі перевіряють рівень їхньої збалансованості. Для цього підсумки першого розділу порівнюють з підсумками другого розділу плану доходів та витрат. Сальдо всіх надходжень і всіх витрат характеризують фінансовий результат діяльності підприємства. Якщо має місце негативний фінансовий результат (збиток), необхідно переглянути витрати в бік зменшення або відшукати додаткові резерви доходів та надходження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Таким чином, у процесі фінансового планування здійснюєть</w:t>
      </w:r>
      <w:r w:rsidRPr="00A34B09">
        <w:rPr>
          <w:rFonts w:ascii="Times New Roman" w:eastAsia="Times New Roman" w:hAnsi="Times New Roman" w:cs="Times New Roman"/>
          <w:color w:val="000000"/>
          <w:sz w:val="27"/>
          <w:szCs w:val="27"/>
          <w:lang w:val="uk-UA" w:eastAsia="ru-RU"/>
        </w:rPr>
        <w:softHyphen/>
        <w:t>ся конкретна ув’язка кожного виду витрат з джерелом фінансу</w:t>
      </w:r>
      <w:r w:rsidRPr="00A34B09">
        <w:rPr>
          <w:rFonts w:ascii="Times New Roman" w:eastAsia="Times New Roman" w:hAnsi="Times New Roman" w:cs="Times New Roman"/>
          <w:color w:val="000000"/>
          <w:sz w:val="27"/>
          <w:szCs w:val="27"/>
          <w:lang w:val="uk-UA" w:eastAsia="ru-RU"/>
        </w:rPr>
        <w:softHyphen/>
        <w:t>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Поточний фінансовий план можна розробляти на підставі річного плану руху грошових коштів за видами діяльності з розбивкою по кварталах.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За допомогою такої форми плану підприємство може перевірити реальність джерел надходження грошових коштів і обґрунтованість їхнього витрачання за видами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i/>
          <w:iCs/>
          <w:color w:val="000000"/>
          <w:sz w:val="27"/>
          <w:szCs w:val="27"/>
          <w:u w:val="single"/>
          <w:bdr w:val="none" w:sz="0" w:space="0" w:color="auto" w:frame="1"/>
          <w:lang w:val="uk-UA" w:eastAsia="ru-RU"/>
        </w:rPr>
        <w:t>Оперативне фінансове планування</w:t>
      </w:r>
      <w:r w:rsidRPr="00A34B09">
        <w:rPr>
          <w:rFonts w:ascii="Times New Roman" w:eastAsia="Times New Roman" w:hAnsi="Times New Roman" w:cs="Times New Roman"/>
          <w:color w:val="000000"/>
          <w:sz w:val="27"/>
          <w:szCs w:val="27"/>
          <w:bdr w:val="none" w:sz="0" w:space="0" w:color="auto" w:frame="1"/>
          <w:lang w:val="uk-UA" w:eastAsia="ru-RU"/>
        </w:rPr>
        <w:t> необхідне підприємству з метою контролю за фактичним надходженням грошових коштів на поточний рахунок та витрачанням коштів у процесі господарської діяльності, виконання поточного фінансового плану. Це пов’язано з тим, що фінансове забезпечення підприємницької та інвестиційної діяльності відбувається за рахунок власних та залучених коштів, що потребує повсякденного ефективного контролю за формуванням і використанням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Річний фінансовий план (план доходів та витрат грошових коштів) характеризує обсяг фінансових ресурсів, необхідних для фінансово-господарської діяльності. Він є орієнтиром для фінансової роботи підприємств у плановому році.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Виконання фінансового плану здійснюється безпосередньо в процесі фінансово-господар</w:t>
      </w:r>
      <w:r w:rsidRPr="00A34B09">
        <w:rPr>
          <w:rFonts w:ascii="Times New Roman" w:eastAsia="Times New Roman" w:hAnsi="Times New Roman" w:cs="Times New Roman"/>
          <w:color w:val="000000"/>
          <w:sz w:val="27"/>
          <w:szCs w:val="27"/>
          <w:lang w:val="uk-UA" w:eastAsia="ru-RU"/>
        </w:rPr>
        <w:softHyphen/>
        <w:t>ської діяльності, забезпечуючи стабільну платоспроможність підприємства через оперативне фінансове планування. З цією метою доцільно складати баланс грошових надходжень — оперативний фінансовий план (табл. 10.3).</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Баланс надходжень коштів показує, коли в підприємства виникають тимчасово вільні кошти, а коли воно має додаткову потребу в них. Це дає фінансовому менеджеру можливість тимчасово вільні фінансові кошти вкласти на депозитні рахунки комерційних банків або інвестувати в цінні папери для одержання доходів, а в періоди, коли виникає додаткова потреба, — забезпечити залучення коштів.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bdr w:val="none" w:sz="0" w:space="0" w:color="auto" w:frame="1"/>
          <w:lang w:val="uk-UA" w:eastAsia="ru-RU"/>
        </w:rPr>
        <w:t xml:space="preserve">Оперативне фінансове планування полягає в складанні та виконанні платіжного календаря. Його складають на квартал із розбивкою по місяцях або на місяць із розбивкою по декадах. У платіжному календарі відображається весь грошовий </w:t>
      </w:r>
      <w:r w:rsidRPr="00A34B09">
        <w:rPr>
          <w:rFonts w:ascii="Times New Roman" w:eastAsia="Times New Roman" w:hAnsi="Times New Roman" w:cs="Times New Roman"/>
          <w:color w:val="000000"/>
          <w:sz w:val="27"/>
          <w:szCs w:val="27"/>
          <w:bdr w:val="none" w:sz="0" w:space="0" w:color="auto" w:frame="1"/>
          <w:lang w:val="uk-UA" w:eastAsia="ru-RU"/>
        </w:rPr>
        <w:lastRenderedPageBreak/>
        <w:t>оборот підприємства, основна частина якого проходить через поточний, валютний, позиковий та інші рахунки підприємства в банку.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Платіжний календар</w:t>
      </w:r>
      <w:r w:rsidRPr="00A34B09">
        <w:rPr>
          <w:rFonts w:ascii="Times New Roman" w:eastAsia="Times New Roman" w:hAnsi="Times New Roman" w:cs="Times New Roman"/>
          <w:color w:val="000000"/>
          <w:sz w:val="27"/>
          <w:szCs w:val="27"/>
          <w:lang w:eastAsia="ru-RU"/>
        </w:rPr>
        <w:t> складають на квартал із розбивкою за місяцями або на місяць із розбивкою за декадами. У платіжному календарі відображається весь грошовий оборот підприємства, основна частина якого проходить через розрахунковий, валютний, позиковий та інші рахунки підприємства в банку. У платіжному календарі відбито суму грошових коштів відповідно до їх надходження та використання.</w:t>
      </w:r>
      <w:r w:rsidRPr="00A34B09">
        <w:rPr>
          <w:rFonts w:ascii="Times New Roman" w:eastAsia="Times New Roman" w:hAnsi="Times New Roman" w:cs="Times New Roman"/>
          <w:color w:val="000000"/>
          <w:sz w:val="27"/>
          <w:szCs w:val="27"/>
          <w:bdr w:val="none" w:sz="0" w:space="0" w:color="auto" w:frame="1"/>
          <w:lang w:val="uk-UA" w:eastAsia="ru-RU"/>
        </w:rPr>
        <w:t> Платіжний календар дає можливість фінансовим службам підприємства забезпечити оперативне фінансування, виконання розрахункових та платіжних зобов'язань, фіксувати поточні зміни платоспроможності підприємства, спостерігати за станом оборотних коштів. </w:t>
      </w:r>
      <w:r w:rsidRPr="00A34B09">
        <w:rPr>
          <w:rFonts w:ascii="Times New Roman" w:eastAsia="Times New Roman" w:hAnsi="Times New Roman" w:cs="Times New Roman"/>
          <w:color w:val="000000"/>
          <w:sz w:val="27"/>
          <w:szCs w:val="27"/>
          <w:lang w:eastAsia="ru-RU"/>
        </w:rPr>
        <w:t>Він також вказує на необхідність використання позикових та залучених коштів у плановому періоді.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Інформаційною базою платіжного календаря є плани підприємства, наприклад план реалізації продукції, кошторису витрат на виробництво, плану капітальних вкладень та ін.; виписки за рахунками підприємства; за нормативно встановленими термінами платежів фінансових зобов'язань; договори; графік виплати заробітної плати; внутрішні накази та касовий план.</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noProof/>
          <w:color w:val="000000"/>
          <w:sz w:val="27"/>
          <w:szCs w:val="27"/>
          <w:bdr w:val="none" w:sz="0" w:space="0" w:color="auto" w:frame="1"/>
          <w:lang w:eastAsia="ru-RU"/>
        </w:rPr>
        <w:drawing>
          <wp:inline distT="0" distB="0" distL="0" distR="0">
            <wp:extent cx="1790700" cy="1924050"/>
            <wp:effectExtent l="19050" t="0" r="0" b="0"/>
            <wp:docPr id="55" name="Рисунок 55" descr="https://fs01.vseosvita.ua/01002roj-1d56/0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fs01.vseosvita.ua/01002roj-1d56/04a.png"/>
                    <pic:cNvPicPr>
                      <a:picLocks noChangeAspect="1" noChangeArrowheads="1"/>
                    </pic:cNvPicPr>
                  </pic:nvPicPr>
                  <pic:blipFill>
                    <a:blip r:embed="rId130" cstate="print"/>
                    <a:srcRect/>
                    <a:stretch>
                      <a:fillRect/>
                    </a:stretch>
                  </pic:blipFill>
                  <pic:spPr bwMode="auto">
                    <a:xfrm>
                      <a:off x="0" y="0"/>
                      <a:ext cx="1790700" cy="1924050"/>
                    </a:xfrm>
                    <a:prstGeom prst="rect">
                      <a:avLst/>
                    </a:prstGeom>
                    <a:noFill/>
                    <a:ln w="9525">
                      <a:noFill/>
                      <a:miter lim="800000"/>
                      <a:headEnd/>
                      <a:tailEnd/>
                    </a:ln>
                  </pic:spPr>
                </pic:pic>
              </a:graphicData>
            </a:graphic>
          </wp:inline>
        </w:drawing>
      </w:r>
      <w:r w:rsidRPr="00A34B09">
        <w:rPr>
          <w:rFonts w:ascii="Times New Roman" w:eastAsia="Times New Roman" w:hAnsi="Times New Roman" w:cs="Times New Roman"/>
          <w:b/>
          <w:bCs/>
          <w:color w:val="000000"/>
          <w:sz w:val="27"/>
          <w:szCs w:val="27"/>
          <w:bdr w:val="none" w:sz="0" w:space="0" w:color="auto" w:frame="1"/>
          <w:lang w:val="uk-UA" w:eastAsia="ru-RU"/>
        </w:rPr>
        <w:t>Лекція 9.</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Тема 10. ОЦІНЮВАННЯ ФІНАНСОВОГО СТАНУ</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ПІДПРИЄМСТВА</w:t>
      </w:r>
    </w:p>
    <w:p w:rsidR="00A34B09" w:rsidRPr="00A34B09" w:rsidRDefault="00A34B09" w:rsidP="00E16EDC">
      <w:pPr>
        <w:numPr>
          <w:ilvl w:val="0"/>
          <w:numId w:val="15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Оцінювання фінансового стану підприємства, її необхідність і значення.</w:t>
      </w:r>
    </w:p>
    <w:p w:rsidR="00A34B09" w:rsidRPr="00A34B09" w:rsidRDefault="00A34B09" w:rsidP="00E16EDC">
      <w:pPr>
        <w:numPr>
          <w:ilvl w:val="0"/>
          <w:numId w:val="15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Показники фінансового стану підприємства.</w:t>
      </w:r>
    </w:p>
    <w:p w:rsidR="00A34B09" w:rsidRPr="00A34B09" w:rsidRDefault="00A34B09" w:rsidP="00E16EDC">
      <w:pPr>
        <w:numPr>
          <w:ilvl w:val="0"/>
          <w:numId w:val="15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Комплексна оцінка фінансового стану підприємства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E16EDC">
      <w:pPr>
        <w:numPr>
          <w:ilvl w:val="0"/>
          <w:numId w:val="153"/>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Оцінювання фінансового стану підприємств, його необхідність і 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Значні трансформаційні зміни, що відбуваються останніми роками в умовах ринкових відносин в Україні, зокрема кардинальні зміни банківської системи, впровадження нових форм власності, трансформація бухгалтерського обліку, надають надзвичайної актуальності питанням аналізу та управління фінансовими ресурсами суб'єкта господарювання як основним і пріоритетним. Це зумовлено бажанням підприємців визначати потенційні можливості збільшення прибутку фірми, які можна з'ясувати тільки на основі своєчасного й об'єктивного аналізу фінансового стану; необхідністю виявляти "больові точки" у фінансовій діяльності та способи найефективнішого використання фінансових ресурсів підприємства, адже неефективне використання фінансових ресурсів призводить до низької платоспроможності підприємства і, як наслідок, до </w:t>
      </w:r>
      <w:r w:rsidRPr="00A34B09">
        <w:rPr>
          <w:rFonts w:ascii="Times New Roman" w:eastAsia="Times New Roman" w:hAnsi="Times New Roman" w:cs="Times New Roman"/>
          <w:color w:val="000000"/>
          <w:sz w:val="27"/>
          <w:szCs w:val="27"/>
          <w:lang w:eastAsia="ru-RU"/>
        </w:rPr>
        <w:lastRenderedPageBreak/>
        <w:t>можливих перебоїв у постачанні, виробництві та реалізації продукції. Враховують фінансовий стан підприємства і банки, розглядаючи режим його кредитування та диференціацію відсоткових ставок.</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u w:val="single"/>
          <w:bdr w:val="none" w:sz="0" w:space="0" w:color="auto" w:frame="1"/>
          <w:lang w:eastAsia="ru-RU"/>
        </w:rPr>
        <w:t>Фінансовий стан підприємства</w:t>
      </w:r>
      <w:r w:rsidRPr="00A34B09">
        <w:rPr>
          <w:rFonts w:ascii="Times New Roman" w:eastAsia="Times New Roman" w:hAnsi="Times New Roman" w:cs="Times New Roman"/>
          <w:color w:val="000000"/>
          <w:sz w:val="27"/>
          <w:szCs w:val="27"/>
          <w:lang w:eastAsia="ru-RU"/>
        </w:rPr>
        <w:t> — це комплексне поняття, яке є результатом взаємодії всіх елементів системи фінансових відносин підприємства, визначається сукупністю виробничо-господарських факторів і характеризується системою показників, що відображають наявність, розміщення і використання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Метою оцінювання фінансового стану підприємства є пошук резервів підвищення рентабельності виробництва і зміцнення комерційного розрахунку як основи стабільної роботи підприємства і використання ним зобов'язань перед бюджетом, банком та іншими установами.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Основними завданнями аналізу фінансового стану є:</w:t>
      </w:r>
    </w:p>
    <w:p w:rsidR="00A34B09" w:rsidRPr="00A34B09" w:rsidRDefault="00A34B09" w:rsidP="00E16EDC">
      <w:pPr>
        <w:numPr>
          <w:ilvl w:val="0"/>
          <w:numId w:val="15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дослідження рентабельності та фінансової стійкості підприємства;</w:t>
      </w:r>
    </w:p>
    <w:p w:rsidR="00A34B09" w:rsidRPr="00A34B09" w:rsidRDefault="00A34B09" w:rsidP="00E16EDC">
      <w:pPr>
        <w:numPr>
          <w:ilvl w:val="0"/>
          <w:numId w:val="15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дослідження ефективності використання майна (капіталу) підприємства, забезпечення підприємства власними оборотними коштами;</w:t>
      </w:r>
    </w:p>
    <w:p w:rsidR="00A34B09" w:rsidRPr="00A34B09" w:rsidRDefault="00A34B09" w:rsidP="00E16EDC">
      <w:pPr>
        <w:numPr>
          <w:ilvl w:val="0"/>
          <w:numId w:val="15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об'єктивне оцінювання динаміки та стану ліквідності, платоспроможності і фінансової стійкості підприємства;</w:t>
      </w:r>
    </w:p>
    <w:p w:rsidR="00A34B09" w:rsidRPr="00A34B09" w:rsidRDefault="00A34B09" w:rsidP="00E16EDC">
      <w:pPr>
        <w:numPr>
          <w:ilvl w:val="0"/>
          <w:numId w:val="15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оцінювання становища суб'єкта господарювання на фінансовому ринку та кількісне оцінювання його конкурентоспроможності;</w:t>
      </w:r>
    </w:p>
    <w:p w:rsidR="00A34B09" w:rsidRPr="00A34B09" w:rsidRDefault="00A34B09" w:rsidP="00E16EDC">
      <w:pPr>
        <w:numPr>
          <w:ilvl w:val="0"/>
          <w:numId w:val="15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визначення ефективності використання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Показники оцінювання фінансового стану підприємства мають бути такими, щоб усі ті, хто пов'язаний з підприємством економічними відносинами, могли одержати відповідь на запитання, наскільки надійне підприємство як партнер у фінансовому відношенні, а отже, прийняти рішення про економічну доцільність продовження або встановлення таких відносин з підприємством.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Існує досить велика кількість показників, які характеризують фінансовий стан підприємства. Виділяють такі групи показників:</w:t>
      </w:r>
    </w:p>
    <w:p w:rsidR="00A34B09" w:rsidRPr="00A34B09" w:rsidRDefault="00A34B09" w:rsidP="00E16EDC">
      <w:pPr>
        <w:numPr>
          <w:ilvl w:val="0"/>
          <w:numId w:val="1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оцінювання майнового стану підприємства;</w:t>
      </w:r>
    </w:p>
    <w:p w:rsidR="00A34B09" w:rsidRPr="00A34B09" w:rsidRDefault="00A34B09" w:rsidP="00E16EDC">
      <w:pPr>
        <w:numPr>
          <w:ilvl w:val="0"/>
          <w:numId w:val="1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прибутковості;</w:t>
      </w:r>
    </w:p>
    <w:p w:rsidR="00A34B09" w:rsidRPr="00A34B09" w:rsidRDefault="00A34B09" w:rsidP="00E16EDC">
      <w:pPr>
        <w:numPr>
          <w:ilvl w:val="0"/>
          <w:numId w:val="1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ліквідності та платоспроможності;</w:t>
      </w:r>
    </w:p>
    <w:p w:rsidR="00A34B09" w:rsidRPr="00A34B09" w:rsidRDefault="00A34B09" w:rsidP="00E16EDC">
      <w:pPr>
        <w:numPr>
          <w:ilvl w:val="0"/>
          <w:numId w:val="1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фінансової стійкості та стабільності підприємства;</w:t>
      </w:r>
    </w:p>
    <w:p w:rsidR="00A34B09" w:rsidRPr="00A34B09" w:rsidRDefault="00A34B09" w:rsidP="00E16EDC">
      <w:pPr>
        <w:numPr>
          <w:ilvl w:val="0"/>
          <w:numId w:val="1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рентабельності підприємства;</w:t>
      </w:r>
    </w:p>
    <w:p w:rsidR="00A34B09" w:rsidRPr="00A34B09" w:rsidRDefault="00A34B09" w:rsidP="00E16EDC">
      <w:pPr>
        <w:numPr>
          <w:ilvl w:val="0"/>
          <w:numId w:val="1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ділової активності;</w:t>
      </w:r>
    </w:p>
    <w:p w:rsidR="00A34B09" w:rsidRPr="00A34B09" w:rsidRDefault="00A34B09" w:rsidP="00E16EDC">
      <w:pPr>
        <w:numPr>
          <w:ilvl w:val="0"/>
          <w:numId w:val="15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акціонерного капіталу.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Однак систематичний аналіз фінансового стану підприємства не завжди має здійснюватись за всіма показниками. Необхідна кількість та види показників обираються залежно від конкретної мети аналізу.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Інформаційною базою для оцінювання фінансового стану підприємства є дані:</w:t>
      </w:r>
    </w:p>
    <w:p w:rsidR="00A34B09" w:rsidRPr="00A34B09" w:rsidRDefault="00A34B09" w:rsidP="00E16EDC">
      <w:pPr>
        <w:numPr>
          <w:ilvl w:val="0"/>
          <w:numId w:val="15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балансу;</w:t>
      </w:r>
    </w:p>
    <w:p w:rsidR="00A34B09" w:rsidRPr="00A34B09" w:rsidRDefault="00A34B09" w:rsidP="00E16EDC">
      <w:pPr>
        <w:numPr>
          <w:ilvl w:val="0"/>
          <w:numId w:val="15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звіту про фінансові результати;</w:t>
      </w:r>
    </w:p>
    <w:p w:rsidR="00A34B09" w:rsidRPr="00A34B09" w:rsidRDefault="00A34B09" w:rsidP="00E16EDC">
      <w:pPr>
        <w:numPr>
          <w:ilvl w:val="0"/>
          <w:numId w:val="15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звіту про рух грошових коштів;</w:t>
      </w:r>
    </w:p>
    <w:p w:rsidR="00A34B09" w:rsidRPr="00A34B09" w:rsidRDefault="00A34B09" w:rsidP="00E16EDC">
      <w:pPr>
        <w:numPr>
          <w:ilvl w:val="0"/>
          <w:numId w:val="15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звіту про власний капітал;</w:t>
      </w:r>
    </w:p>
    <w:p w:rsidR="00A34B09" w:rsidRPr="00A34B09" w:rsidRDefault="00A34B09" w:rsidP="00E16EDC">
      <w:pPr>
        <w:numPr>
          <w:ilvl w:val="0"/>
          <w:numId w:val="15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дані статистичної звітності та оперативні дані.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Інформацію, яка використовується для аналізу фінансового стану підприємства, за доступністю можна поділити на:</w:t>
      </w:r>
    </w:p>
    <w:p w:rsidR="00A34B09" w:rsidRPr="00A34B09" w:rsidRDefault="00A34B09" w:rsidP="00E16EDC">
      <w:pPr>
        <w:numPr>
          <w:ilvl w:val="0"/>
          <w:numId w:val="15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відкриту — інформація, яка міститься в бухгалтерській звітності та статистичній звітності, виходить за межі підприємства, а отже, є відкритою;</w:t>
      </w:r>
    </w:p>
    <w:p w:rsidR="00A34B09" w:rsidRPr="00A34B09" w:rsidRDefault="00A34B09" w:rsidP="00E16EDC">
      <w:pPr>
        <w:numPr>
          <w:ilvl w:val="0"/>
          <w:numId w:val="15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закриту — планові та прогнозні показники підприємства, норми, нормативи, ліміти і тарифи, система їх оцінювання та регулювання фінансової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погляду фінансового аналізу є три основні вимоги до бухгалтерської звітності. Вона повинна давати:</w:t>
      </w:r>
    </w:p>
    <w:p w:rsidR="00A34B09" w:rsidRPr="00A34B09" w:rsidRDefault="00A34B09" w:rsidP="00E16EDC">
      <w:pPr>
        <w:numPr>
          <w:ilvl w:val="0"/>
          <w:numId w:val="15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оцінку динаміки та перспектив одержання прибутку підприємства;</w:t>
      </w:r>
    </w:p>
    <w:p w:rsidR="00A34B09" w:rsidRPr="00A34B09" w:rsidRDefault="00A34B09" w:rsidP="00E16EDC">
      <w:pPr>
        <w:numPr>
          <w:ilvl w:val="0"/>
          <w:numId w:val="15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оцінку наявних у підприємства фінансових ресурсів;</w:t>
      </w:r>
    </w:p>
    <w:p w:rsidR="00A34B09" w:rsidRPr="00A34B09" w:rsidRDefault="00A34B09" w:rsidP="00E16EDC">
      <w:pPr>
        <w:numPr>
          <w:ilvl w:val="0"/>
          <w:numId w:val="15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можливість прийняття обґрунтованих управлінських рішень у сфері фінансів для здійснення інвестиційної політики.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u w:val="single"/>
          <w:bdr w:val="none" w:sz="0" w:space="0" w:color="auto" w:frame="1"/>
          <w:lang w:eastAsia="ru-RU"/>
        </w:rPr>
        <w:t>Фінансовий аналіз</w:t>
      </w:r>
      <w:r w:rsidRPr="00A34B09">
        <w:rPr>
          <w:rFonts w:ascii="Times New Roman" w:eastAsia="Times New Roman" w:hAnsi="Times New Roman" w:cs="Times New Roman"/>
          <w:color w:val="000000"/>
          <w:sz w:val="27"/>
          <w:szCs w:val="27"/>
          <w:lang w:eastAsia="ru-RU"/>
        </w:rPr>
        <w:t> — це спосіб оцінювання І прогнозування фінансового стану підприємства на підставі його бухгалтерської та фінансової звітності і оперативних даних.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Успішність аналізу визначається різними факторами. З відомим ступенем умовності можна рекомендувати п'ять основних принципів, які доцільно мати на увазі, здійснюючи аналіз.</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По-перше, перед початком виконання будь-яких процедур необхідно скласти достатньо чітку програму аналізу, включаючи переробку макетів аналітичних таблиць, алгоритм розрахунку показників, потрібних для їх розрахунку і для порівняльної оцінки джерел інформаційного і нормативного забезпечення.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По-друге, схема аналізу повинна бути побудована за принципом "від загального до конкретного". Спочатку дається опис найбільш загальних, ключових характеристик об'єкта аналізу і лише потім починають аналіз окремих випадків.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По-третє, будь-які відхилення від нормативних або планових показників, навіть якщо вони мають позитивний характер, повинні ретельно аналізуватися.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По-четверте, завершеність і цільність будь-якого аналізу, що має економічну направленість, значною мірою визначається обґрунтованістю сукупності критеріїв, що використовуються. Як правило, ця сукупність включає якісні і кількісні оцінки, однак її основу зазвичай складають обчислювані показники, що мають зрозумілу інтерпретацію і, за можливості, деякі орієнтири (межі, нормативи, тенденції).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По-п'яте, здійснюючи аналіз, не слід без потреби намагатися досягти надмірної точності оцінок. Як правило, найбільшу цінність представляє виявлення тенденцій і закономірностей.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Отже, в сучасних умовах застосовується декілька методів аналізу фінансового стану підприємства і кожний об'єкт господарювання обирає свою систему показників, враховуючи цілі, задачі та користувачів інформації, що аналізується, та будує свою програму аналізу фінансово-господарської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1"/>
          <w:numId w:val="15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val="uk-UA" w:eastAsia="ru-RU"/>
        </w:rPr>
        <w:t>Показники фінансового стану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 xml:space="preserve">Аналіз фінансового стану за даними фінансової звітності є необхідною умовою оцінки якості господарської діяльності підприємства. Аналітичні дослідження </w:t>
      </w:r>
      <w:r w:rsidRPr="00A34B09">
        <w:rPr>
          <w:rFonts w:ascii="Times New Roman" w:eastAsia="Times New Roman" w:hAnsi="Times New Roman" w:cs="Times New Roman"/>
          <w:color w:val="000000"/>
          <w:sz w:val="27"/>
          <w:szCs w:val="27"/>
          <w:lang w:val="uk-UA" w:eastAsia="ru-RU"/>
        </w:rPr>
        <w:lastRenderedPageBreak/>
        <w:t>фінансової звітності підприємства надають можливість оцінити його платоспроможність і ліквідність, рівень фінансової стійкості й ділової активності, обсяги і якість дебіторської та кредиторської заборгованості.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Подальше дослідження методики аналізу фінансового стану підприємства доцільно структурувати відповідно до уточнених вище напрямів аналізу за даними фінансової звітності.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Аналіз активів і пасивів балансу здійснюється за допомогою методів вертикального і горизонтального аналізу. Методика горизонтального аналізу балансу полягає у порівнянні кінцевих і попередніх значень за кожною статтею і визначенні абсолютних і відносних змін. Узагальнюючи специфіку методики вертикального аналізу, зауважимо, що перерахування абсолютних показників у відносні дозволяє здійснювати порівняння показників фінансової звітності, абстрагуючись від впливу інфляції, а також порівнювати з структурою показників фінансової звітності конкурентів, незважаючи на абсолютні значення показників їх фінансового стану.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Слід зауважити, що граничні рівні показників фінансового стану централізовано не затверджуються. Зрозуміло, що вони залежать від виду економічної діяльності, сектору економіки, її галузі, сезонності виробництва, позиції на</w:t>
      </w:r>
      <w:r w:rsidRPr="00A34B09">
        <w:rPr>
          <w:rFonts w:ascii="Times New Roman" w:eastAsia="Times New Roman" w:hAnsi="Times New Roman" w:cs="Times New Roman"/>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lang w:eastAsia="ru-RU"/>
        </w:rPr>
        <w:t>ринку тощо. Тому доцільно доручити вітчизняним галузевим міністерствам функцію розроблення рекомендованих значень коефіцієнтів фінансового стану підприємств за даними фінансової звітності, що значно полегшить трактування результатів аналізу і розроблення прогнозних розрахунків подальшої господарської діяльності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p>
    <w:p w:rsidR="00A34B09" w:rsidRPr="009056BD" w:rsidRDefault="00A34B09" w:rsidP="00E16EDC">
      <w:pPr>
        <w:numPr>
          <w:ilvl w:val="1"/>
          <w:numId w:val="160"/>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val="uk-UA" w:eastAsia="ru-RU"/>
        </w:rPr>
      </w:pPr>
      <w:r w:rsidRPr="009056BD">
        <w:rPr>
          <w:rFonts w:ascii="Times New Roman" w:eastAsia="Times New Roman" w:hAnsi="Times New Roman" w:cs="Times New Roman"/>
          <w:b/>
          <w:bCs/>
          <w:color w:val="000000"/>
          <w:sz w:val="27"/>
          <w:szCs w:val="27"/>
          <w:bdr w:val="none" w:sz="0" w:space="0" w:color="auto" w:frame="1"/>
          <w:lang w:val="uk-UA" w:eastAsia="ru-RU"/>
        </w:rPr>
        <w:t xml:space="preserve">Комплексне оцінювання фінансового стану підприємства </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комплексного аналізу фінансового стану підприємства необхідно оцінити тенденції найбільш загальних показників, які з різних сторін характеризують фінансовий стан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До показників задовільного фінансового стану підприємства можна віднести:</w:t>
      </w:r>
    </w:p>
    <w:p w:rsidR="00A34B09" w:rsidRPr="00A34B09" w:rsidRDefault="00A34B09" w:rsidP="00E16EDC">
      <w:pPr>
        <w:numPr>
          <w:ilvl w:val="0"/>
          <w:numId w:val="16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стійку платоспроможність;</w:t>
      </w:r>
    </w:p>
    <w:p w:rsidR="00A34B09" w:rsidRPr="00A34B09" w:rsidRDefault="00A34B09" w:rsidP="00E16EDC">
      <w:pPr>
        <w:numPr>
          <w:ilvl w:val="0"/>
          <w:numId w:val="16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ефективне використання капіталу;</w:t>
      </w:r>
    </w:p>
    <w:p w:rsidR="00A34B09" w:rsidRPr="00A34B09" w:rsidRDefault="00A34B09" w:rsidP="00E16EDC">
      <w:pPr>
        <w:numPr>
          <w:ilvl w:val="0"/>
          <w:numId w:val="16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своєчасну організацію розрахунків;</w:t>
      </w:r>
    </w:p>
    <w:p w:rsidR="00A34B09" w:rsidRPr="00A34B09" w:rsidRDefault="00A34B09" w:rsidP="00E16EDC">
      <w:pPr>
        <w:numPr>
          <w:ilvl w:val="0"/>
          <w:numId w:val="161"/>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наявність стабільних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b/>
          <w:bCs/>
          <w:color w:val="000000"/>
          <w:sz w:val="27"/>
          <w:szCs w:val="27"/>
          <w:bdr w:val="none" w:sz="0" w:space="0" w:color="auto" w:frame="1"/>
          <w:lang w:val="uk-UA" w:eastAsia="ru-RU"/>
        </w:rPr>
        <w:t>Показники незадовільного фінансового стану підприємства</w:t>
      </w:r>
    </w:p>
    <w:p w:rsidR="00A34B09" w:rsidRPr="00A34B09" w:rsidRDefault="00A34B09" w:rsidP="00E16EDC">
      <w:pPr>
        <w:numPr>
          <w:ilvl w:val="0"/>
          <w:numId w:val="16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неефективне розміщення коштів;</w:t>
      </w:r>
    </w:p>
    <w:p w:rsidR="00A34B09" w:rsidRPr="00A34B09" w:rsidRDefault="00A34B09" w:rsidP="00E16EDC">
      <w:pPr>
        <w:numPr>
          <w:ilvl w:val="0"/>
          <w:numId w:val="16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брак власних оборотних коштів;</w:t>
      </w:r>
    </w:p>
    <w:p w:rsidR="00A34B09" w:rsidRPr="00A34B09" w:rsidRDefault="00A34B09" w:rsidP="00E16EDC">
      <w:pPr>
        <w:numPr>
          <w:ilvl w:val="0"/>
          <w:numId w:val="16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наявність стійкої заборгованості за платежами;</w:t>
      </w:r>
    </w:p>
    <w:p w:rsidR="00A34B09" w:rsidRPr="00A34B09" w:rsidRDefault="00A34B09" w:rsidP="00E16EDC">
      <w:pPr>
        <w:numPr>
          <w:ilvl w:val="0"/>
          <w:numId w:val="162"/>
        </w:numPr>
        <w:shd w:val="clear" w:color="auto" w:fill="FFFFFF"/>
        <w:spacing w:after="0" w:line="240" w:lineRule="auto"/>
        <w:ind w:left="0"/>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негативні тенденції у виробництві.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До найзагальніших показників комплексної оцінки фінансового стану належать показники дохідності й рентабельності.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Велике значення мають аналіз структури доходів підприємства та оцінювання взаємозв'язку прибутку з показниками рентабельності. Важливо проаналізувати зв'язок прибутку підприємства з формуючими прибуток факторами.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lastRenderedPageBreak/>
        <w:t>Дохідність підприємства характеризується абсолютними і відносними показниками. Абсолютний показник дохідності — це сума прибутку або доходів. Відносний показник — рівень рентабельності (Р).</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Аналіз дохідності підприємства проводиться в порівнянні з планом та попереднім періодом. За умов інфляції важливо забезпечити об'єктивність показників та запобігти їх викривленню через постійне підвищення цін, тому показники торішні приводяться у відповідність із показниками звітного року за допомогою індексації цін.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Для оцінювання рентабельності підприємства бажано використовувати систему взаємопов'язаних показників рентабельності. З цією метою необхідно використовувати дві основні групи показників рентабельності.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Показники, розраховані на підставі поточних витрат (вартості продажу).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Розраховуються на базі даних бухгалтерського обліку прибутків та збитків і становлять систему таких показників: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1) коефіцієнт граничного рівня валового прибутку (К1)</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4857750" cy="5943600"/>
            <wp:effectExtent l="19050" t="0" r="0" b="0"/>
            <wp:docPr id="60" name="Рисунок 60" descr="https://fs01.vseosvita.ua/01002roj-1d56/04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fs01.vseosvita.ua/01002roj-1d56/04f.jpg"/>
                    <pic:cNvPicPr>
                      <a:picLocks noChangeAspect="1" noChangeArrowheads="1"/>
                    </pic:cNvPicPr>
                  </pic:nvPicPr>
                  <pic:blipFill>
                    <a:blip r:embed="rId131" cstate="print"/>
                    <a:srcRect/>
                    <a:stretch>
                      <a:fillRect/>
                    </a:stretch>
                  </pic:blipFill>
                  <pic:spPr bwMode="auto">
                    <a:xfrm>
                      <a:off x="0" y="0"/>
                      <a:ext cx="4857750" cy="5943600"/>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 ЗВ — сума змінних витрат у складі вартості продажу.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2. Показники, розраховані у зв'язку з використанням виробничого капіталу (виробничих активів).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Розраховуються як відношення прибутку і коштів, вкладених у підприємство засновниками, акціонерами та інвесторами: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6) коефіцієнт віддачі на всю суму виробничих активів (К6)</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3571875" cy="542925"/>
            <wp:effectExtent l="19050" t="0" r="9525" b="0"/>
            <wp:docPr id="61" name="Рисунок 61" descr="https://fs01.vseosvita.ua/01002roj-1d56/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fs01.vseosvita.ua/01002roj-1d56/050.jpg"/>
                    <pic:cNvPicPr>
                      <a:picLocks noChangeAspect="1" noChangeArrowheads="1"/>
                    </pic:cNvPicPr>
                  </pic:nvPicPr>
                  <pic:blipFill>
                    <a:blip r:embed="rId132" cstate="print"/>
                    <a:srcRect/>
                    <a:stretch>
                      <a:fillRect/>
                    </a:stretch>
                  </pic:blipFill>
                  <pic:spPr bwMode="auto">
                    <a:xfrm>
                      <a:off x="0" y="0"/>
                      <a:ext cx="3571875" cy="54292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 ВА — середньорічна величина всіх виробничих активів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Він характеризує величину дохідності всього потенціалу, яким володіє підприємство. Цей показник для детальнішої оцінки може обчислюватись у різних модифікаціях: в чисельнику формули можуть використовуватись різні показники прибутку — валового, операційного, до вирахування податків і т. д.;</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7) коефіцієнт віддачі від інвестиційного капіталу (К7)</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3467100" cy="485775"/>
            <wp:effectExtent l="19050" t="0" r="0" b="0"/>
            <wp:docPr id="62" name="Рисунок 62" descr="https://fs01.vseosvita.ua/01002roj-1d56/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fs01.vseosvita.ua/01002roj-1d56/051.jpg"/>
                    <pic:cNvPicPr>
                      <a:picLocks noChangeAspect="1" noChangeArrowheads="1"/>
                    </pic:cNvPicPr>
                  </pic:nvPicPr>
                  <pic:blipFill>
                    <a:blip r:embed="rId133" cstate="print"/>
                    <a:srcRect/>
                    <a:stretch>
                      <a:fillRect/>
                    </a:stretch>
                  </pic:blipFill>
                  <pic:spPr bwMode="auto">
                    <a:xfrm>
                      <a:off x="0" y="0"/>
                      <a:ext cx="3467100" cy="4857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 СА — середньорічна сума всіх активів підприємства за мінусом короткострокових зобов'язань.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Він характеризує ефективність віддачі тільки частини всього капіталу — довгострокових інвестицій і капіталізованого прибутку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8) коефіцієнт віддачі на акціонерний капітал (Кв)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en-US" w:eastAsia="ru-RU"/>
        </w:rPr>
      </w:pPr>
      <w:r w:rsidRPr="00A34B09">
        <w:rPr>
          <w:rFonts w:ascii="Times New Roman" w:eastAsia="Times New Roman" w:hAnsi="Times New Roman" w:cs="Times New Roman"/>
          <w:noProof/>
          <w:color w:val="000000"/>
          <w:sz w:val="27"/>
          <w:szCs w:val="27"/>
          <w:lang w:eastAsia="ru-RU"/>
        </w:rPr>
        <w:drawing>
          <wp:inline distT="0" distB="0" distL="0" distR="0">
            <wp:extent cx="3371850" cy="561975"/>
            <wp:effectExtent l="19050" t="0" r="0" b="0"/>
            <wp:docPr id="63" name="Рисунок 63" descr="https://fs01.vseosvita.ua/01002roj-1d56/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fs01.vseosvita.ua/01002roj-1d56/052.jpg"/>
                    <pic:cNvPicPr>
                      <a:picLocks noChangeAspect="1" noChangeArrowheads="1"/>
                    </pic:cNvPicPr>
                  </pic:nvPicPr>
                  <pic:blipFill>
                    <a:blip r:embed="rId134" cstate="print"/>
                    <a:srcRect/>
                    <a:stretch>
                      <a:fillRect/>
                    </a:stretch>
                  </pic:blipFill>
                  <pic:spPr bwMode="auto">
                    <a:xfrm>
                      <a:off x="0" y="0"/>
                      <a:ext cx="3371850" cy="561975"/>
                    </a:xfrm>
                    <a:prstGeom prst="rect">
                      <a:avLst/>
                    </a:prstGeom>
                    <a:noFill/>
                    <a:ln w="9525">
                      <a:noFill/>
                      <a:miter lim="800000"/>
                      <a:headEnd/>
                      <a:tailEnd/>
                    </a:ln>
                  </pic:spPr>
                </pic:pic>
              </a:graphicData>
            </a:graphic>
          </wp:inline>
        </w:drawing>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 СК — середньорічна сума власного капіталу, представлена акціонерним капіталом.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noProof/>
          <w:color w:val="000000"/>
          <w:sz w:val="27"/>
          <w:szCs w:val="27"/>
          <w:bdr w:val="none" w:sz="0" w:space="0" w:color="auto" w:frame="1"/>
          <w:lang w:eastAsia="ru-RU"/>
        </w:rPr>
        <w:drawing>
          <wp:inline distT="0" distB="0" distL="0" distR="0">
            <wp:extent cx="2428875" cy="1438275"/>
            <wp:effectExtent l="19050" t="0" r="9525" b="0"/>
            <wp:docPr id="64" name="Рисунок 64" descr="https://fs01.vseosvita.ua/01002roj-1d56/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fs01.vseosvita.ua/01002roj-1d56/053.jpg"/>
                    <pic:cNvPicPr>
                      <a:picLocks noChangeAspect="1" noChangeArrowheads="1"/>
                    </pic:cNvPicPr>
                  </pic:nvPicPr>
                  <pic:blipFill>
                    <a:blip r:embed="rId135" cstate="print"/>
                    <a:srcRect/>
                    <a:stretch>
                      <a:fillRect/>
                    </a:stretch>
                  </pic:blipFill>
                  <pic:spPr bwMode="auto">
                    <a:xfrm>
                      <a:off x="0" y="0"/>
                      <a:ext cx="2428875" cy="1438275"/>
                    </a:xfrm>
                    <a:prstGeom prst="rect">
                      <a:avLst/>
                    </a:prstGeom>
                    <a:noFill/>
                    <a:ln w="9525">
                      <a:noFill/>
                      <a:miter lim="800000"/>
                      <a:headEnd/>
                      <a:tailEnd/>
                    </a:ln>
                  </pic:spPr>
                </pic:pic>
              </a:graphicData>
            </a:graphic>
          </wp:inline>
        </w:drawing>
      </w:r>
      <w:r w:rsidRPr="00A34B09">
        <w:rPr>
          <w:rFonts w:ascii="Times New Roman" w:eastAsia="Times New Roman" w:hAnsi="Times New Roman" w:cs="Times New Roman"/>
          <w:b/>
          <w:bCs/>
          <w:color w:val="000000"/>
          <w:sz w:val="27"/>
          <w:szCs w:val="27"/>
          <w:bdr w:val="none" w:sz="0" w:space="0" w:color="auto" w:frame="1"/>
          <w:lang w:val="uk-UA" w:eastAsia="ru-RU"/>
        </w:rPr>
        <w:t>Лекція 10</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11. ФІНАНСОВА САНАЦІЯ</w:t>
      </w:r>
      <w:r w:rsidRPr="00A34B09">
        <w:rPr>
          <w:rFonts w:ascii="Times New Roman" w:eastAsia="Times New Roman" w:hAnsi="Times New Roman" w:cs="Times New Roman"/>
          <w:b/>
          <w:bCs/>
          <w:color w:val="000000"/>
          <w:sz w:val="27"/>
          <w:szCs w:val="27"/>
          <w:bdr w:val="none" w:sz="0" w:space="0" w:color="auto" w:frame="1"/>
          <w:lang w:val="uk-UA" w:eastAsia="ru-RU"/>
        </w:rPr>
        <w:t> </w:t>
      </w:r>
      <w:r w:rsidRPr="00A34B09">
        <w:rPr>
          <w:rFonts w:ascii="Times New Roman" w:eastAsia="Times New Roman" w:hAnsi="Times New Roman" w:cs="Times New Roman"/>
          <w:b/>
          <w:bCs/>
          <w:color w:val="000000"/>
          <w:sz w:val="27"/>
          <w:szCs w:val="27"/>
          <w:bdr w:val="none" w:sz="0" w:space="0" w:color="auto" w:frame="1"/>
          <w:lang w:eastAsia="ru-RU"/>
        </w:rPr>
        <w:t>І БАНКРУТСТВО ПІДПРИЄМСТВ</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0"/>
          <w:numId w:val="16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Фінансова криза на підприємстві</w:t>
      </w:r>
      <w:r w:rsidRPr="00A34B09">
        <w:rPr>
          <w:rFonts w:ascii="Times New Roman" w:eastAsia="Times New Roman" w:hAnsi="Times New Roman" w:cs="Times New Roman"/>
          <w:b/>
          <w:bCs/>
          <w:color w:val="000000"/>
          <w:sz w:val="27"/>
          <w:szCs w:val="27"/>
          <w:bdr w:val="none" w:sz="0" w:space="0" w:color="auto" w:frame="1"/>
          <w:lang w:val="uk-UA" w:eastAsia="ru-RU"/>
        </w:rPr>
        <w:t> (самостійне вивчення)</w:t>
      </w:r>
    </w:p>
    <w:p w:rsidR="00A34B09" w:rsidRPr="00A34B09" w:rsidRDefault="00A34B09" w:rsidP="00E16EDC">
      <w:pPr>
        <w:numPr>
          <w:ilvl w:val="0"/>
          <w:numId w:val="16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Економічна сутність санації підприємства</w:t>
      </w:r>
    </w:p>
    <w:p w:rsidR="00A34B09" w:rsidRPr="00A34B09" w:rsidRDefault="00A34B09" w:rsidP="00E16EDC">
      <w:pPr>
        <w:numPr>
          <w:ilvl w:val="0"/>
          <w:numId w:val="16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Порядок проведення санації підприємств</w:t>
      </w:r>
    </w:p>
    <w:p w:rsidR="00A34B09" w:rsidRPr="00A34B09" w:rsidRDefault="00A34B09" w:rsidP="00E16EDC">
      <w:pPr>
        <w:numPr>
          <w:ilvl w:val="0"/>
          <w:numId w:val="16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Реструктуризаційні зміни на підприємстві</w:t>
      </w:r>
    </w:p>
    <w:p w:rsidR="00A34B09" w:rsidRPr="00A34B09" w:rsidRDefault="00A34B09" w:rsidP="00E16EDC">
      <w:pPr>
        <w:numPr>
          <w:ilvl w:val="0"/>
          <w:numId w:val="16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Банкрутство та ліквідація підприємства</w:t>
      </w:r>
      <w:r w:rsidRPr="00A34B09">
        <w:rPr>
          <w:rFonts w:ascii="Times New Roman" w:eastAsia="Times New Roman" w:hAnsi="Times New Roman" w:cs="Times New Roman"/>
          <w:b/>
          <w:bCs/>
          <w:color w:val="000000"/>
          <w:sz w:val="27"/>
          <w:szCs w:val="27"/>
          <w:bdr w:val="none" w:sz="0" w:space="0" w:color="auto" w:frame="1"/>
          <w:lang w:val="uk-UA" w:eastAsia="ru-RU"/>
        </w:rPr>
        <w:t> (самостійне вивчення)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1"/>
          <w:numId w:val="164"/>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Фінансова криза на підприємстві</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Фінансовою криза - фаза незбалансованої діяльності підприємства та обмежених можливостей впливу його керівництва на фінансові відносини.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На практиці з кризу ідентифікують з загроза неплатоспроможності та банкрутства підприємства, збитковою діяльність або дефіцитом потенціалу для успішного функціонування.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Отже, під фінансовою кризою слід розуміти недостатність власних коштів у суб'єктів господарювання для здійснення своєчасних розрахунків з платежів у бюджет, цільові фонди, постачальникам, підрядникам, працівникам тощо внаслідок зниження з різних причин результатів їх господарсько-фінансової діяльності.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Фактори, які можуть зумовити фінансову кризу підприємства поділяють:</w:t>
      </w:r>
    </w:p>
    <w:p w:rsidR="00A34B09" w:rsidRPr="00A34B09" w:rsidRDefault="00A34B09" w:rsidP="00E16EDC">
      <w:pPr>
        <w:numPr>
          <w:ilvl w:val="0"/>
          <w:numId w:val="16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зовнішні фактори, тобто ті, що не залежать від діяльності підприємства;</w:t>
      </w:r>
    </w:p>
    <w:p w:rsidR="00A34B09" w:rsidRPr="00A34B09" w:rsidRDefault="00A34B09" w:rsidP="00E16EDC">
      <w:pPr>
        <w:numPr>
          <w:ilvl w:val="0"/>
          <w:numId w:val="16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внутрішні, тобто ті, що залежать від діяльності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зовнішніх факторів належать:</w:t>
      </w:r>
    </w:p>
    <w:p w:rsidR="00A34B09" w:rsidRPr="00A34B09" w:rsidRDefault="00A34B09" w:rsidP="00E16EDC">
      <w:pPr>
        <w:numPr>
          <w:ilvl w:val="0"/>
          <w:numId w:val="1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політична нестабільність у країні, в якій розміщене підприємство;</w:t>
      </w:r>
    </w:p>
    <w:p w:rsidR="00A34B09" w:rsidRPr="00A34B09" w:rsidRDefault="00A34B09" w:rsidP="00E16EDC">
      <w:pPr>
        <w:numPr>
          <w:ilvl w:val="0"/>
          <w:numId w:val="1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нестабільність господарського та податкового законодавства;</w:t>
      </w:r>
    </w:p>
    <w:p w:rsidR="00A34B09" w:rsidRPr="00A34B09" w:rsidRDefault="00A34B09" w:rsidP="00E16EDC">
      <w:pPr>
        <w:numPr>
          <w:ilvl w:val="0"/>
          <w:numId w:val="1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значний рівень інфляції;</w:t>
      </w:r>
    </w:p>
    <w:p w:rsidR="00A34B09" w:rsidRPr="00A34B09" w:rsidRDefault="00A34B09" w:rsidP="00E16EDC">
      <w:pPr>
        <w:numPr>
          <w:ilvl w:val="0"/>
          <w:numId w:val="1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зниження купівельної спроможності населення;</w:t>
      </w:r>
    </w:p>
    <w:p w:rsidR="00A34B09" w:rsidRPr="00A34B09" w:rsidRDefault="00A34B09" w:rsidP="00E16EDC">
      <w:pPr>
        <w:numPr>
          <w:ilvl w:val="0"/>
          <w:numId w:val="1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нестабільність фінансового ринку;</w:t>
      </w:r>
    </w:p>
    <w:p w:rsidR="00A34B09" w:rsidRPr="00A34B09" w:rsidRDefault="00A34B09" w:rsidP="00E16EDC">
      <w:pPr>
        <w:numPr>
          <w:ilvl w:val="0"/>
          <w:numId w:val="1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криза, посилення конкуренції в галузі;</w:t>
      </w:r>
    </w:p>
    <w:p w:rsidR="00A34B09" w:rsidRPr="00A34B09" w:rsidRDefault="00A34B09" w:rsidP="00E16EDC">
      <w:pPr>
        <w:numPr>
          <w:ilvl w:val="0"/>
          <w:numId w:val="16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інші фактори.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Ці фактори можуть зумовити фінансову кризу, якщо відповідні служби підприємств помилково або несвоєчасно реагують на них.</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внутрішніх факторів належать:</w:t>
      </w:r>
    </w:p>
    <w:p w:rsidR="00A34B09" w:rsidRPr="00A34B09" w:rsidRDefault="00A34B09" w:rsidP="00E16EDC">
      <w:pPr>
        <w:numPr>
          <w:ilvl w:val="0"/>
          <w:numId w:val="1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низький рівень кваліфікації керівного персоналу;</w:t>
      </w:r>
    </w:p>
    <w:p w:rsidR="00A34B09" w:rsidRPr="00A34B09" w:rsidRDefault="00A34B09" w:rsidP="00E16EDC">
      <w:pPr>
        <w:numPr>
          <w:ilvl w:val="0"/>
          <w:numId w:val="1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недоліки в організації постачання та здійснення виробничої діяльності;</w:t>
      </w:r>
    </w:p>
    <w:p w:rsidR="00A34B09" w:rsidRPr="00A34B09" w:rsidRDefault="00A34B09" w:rsidP="00E16EDC">
      <w:pPr>
        <w:numPr>
          <w:ilvl w:val="0"/>
          <w:numId w:val="1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недоліки в інвестиційній політиці;</w:t>
      </w:r>
    </w:p>
    <w:p w:rsidR="00A34B09" w:rsidRPr="00A34B09" w:rsidRDefault="00A34B09" w:rsidP="00E16EDC">
      <w:pPr>
        <w:numPr>
          <w:ilvl w:val="0"/>
          <w:numId w:val="1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дефіцит коштів для фінансування;</w:t>
      </w:r>
    </w:p>
    <w:p w:rsidR="00A34B09" w:rsidRPr="00A34B09" w:rsidRDefault="00A34B09" w:rsidP="00E16EDC">
      <w:pPr>
        <w:numPr>
          <w:ilvl w:val="0"/>
          <w:numId w:val="1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низький рівень менеджменту та маркетингу;</w:t>
      </w:r>
    </w:p>
    <w:p w:rsidR="00A34B09" w:rsidRPr="00A34B09" w:rsidRDefault="00A34B09" w:rsidP="00E16EDC">
      <w:pPr>
        <w:numPr>
          <w:ilvl w:val="0"/>
          <w:numId w:val="1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недосконалість виробничої структури та структури управління;</w:t>
      </w:r>
    </w:p>
    <w:p w:rsidR="00A34B09" w:rsidRPr="00A34B09" w:rsidRDefault="00A34B09" w:rsidP="00E16EDC">
      <w:pPr>
        <w:numPr>
          <w:ilvl w:val="0"/>
          <w:numId w:val="167"/>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інші фактори.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 окремих підприємств спостерігаються специфічні причини виникнення фінансової кризи. Фінансова криза буває трьох рівнів: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І. </w:t>
      </w:r>
      <w:r w:rsidRPr="00A34B09">
        <w:rPr>
          <w:rFonts w:ascii="Times New Roman" w:eastAsia="Times New Roman" w:hAnsi="Times New Roman" w:cs="Times New Roman"/>
          <w:color w:val="000000"/>
          <w:sz w:val="27"/>
          <w:szCs w:val="27"/>
          <w:lang w:eastAsia="ru-RU"/>
        </w:rPr>
        <w:t>Фінансовому стану підприємства не загрожує його функціонуванню (за умови переведення його на режим антикризового управління);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ІІ. </w:t>
      </w:r>
      <w:r w:rsidRPr="00A34B09">
        <w:rPr>
          <w:rFonts w:ascii="Times New Roman" w:eastAsia="Times New Roman" w:hAnsi="Times New Roman" w:cs="Times New Roman"/>
          <w:color w:val="000000"/>
          <w:sz w:val="27"/>
          <w:szCs w:val="27"/>
          <w:lang w:eastAsia="ru-RU"/>
        </w:rPr>
        <w:t>Фінансовому стану на підприємстві загрожує його існуванню і потребує негайного здійснення фінансової санації;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III. </w:t>
      </w:r>
      <w:r w:rsidRPr="00A34B09">
        <w:rPr>
          <w:rFonts w:ascii="Times New Roman" w:eastAsia="Times New Roman" w:hAnsi="Times New Roman" w:cs="Times New Roman"/>
          <w:color w:val="000000"/>
          <w:sz w:val="27"/>
          <w:szCs w:val="27"/>
          <w:lang w:eastAsia="ru-RU"/>
        </w:rPr>
        <w:t>Фінансовий стан підприємства знаходиться у кризовому стані, що вимагає його ліквідації. Установлення рівня фінансової кризи зумовлюється необхідністю прийняття своєчасного та правильного рішення про відновлення платоспроможності підприємства або визнання його банкрутом. Виділяють такі </w:t>
      </w:r>
      <w:r w:rsidRPr="00A34B09">
        <w:rPr>
          <w:rFonts w:ascii="Times New Roman" w:eastAsia="Times New Roman" w:hAnsi="Times New Roman" w:cs="Times New Roman"/>
          <w:b/>
          <w:bCs/>
          <w:color w:val="000000"/>
          <w:sz w:val="27"/>
          <w:szCs w:val="27"/>
          <w:u w:val="single"/>
          <w:bdr w:val="none" w:sz="0" w:space="0" w:color="auto" w:frame="1"/>
          <w:lang w:eastAsia="ru-RU"/>
        </w:rPr>
        <w:t>види криз:</w:t>
      </w:r>
    </w:p>
    <w:p w:rsidR="00A34B09" w:rsidRPr="00A34B09" w:rsidRDefault="00A34B09" w:rsidP="00E16EDC">
      <w:pPr>
        <w:numPr>
          <w:ilvl w:val="0"/>
          <w:numId w:val="16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стратегічна;</w:t>
      </w:r>
    </w:p>
    <w:p w:rsidR="00A34B09" w:rsidRPr="00A34B09" w:rsidRDefault="00A34B09" w:rsidP="00E16EDC">
      <w:pPr>
        <w:numPr>
          <w:ilvl w:val="0"/>
          <w:numId w:val="16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криза прибутковості;</w:t>
      </w:r>
    </w:p>
    <w:p w:rsidR="00A34B09" w:rsidRPr="00A34B09" w:rsidRDefault="00A34B09" w:rsidP="00E16EDC">
      <w:pPr>
        <w:numPr>
          <w:ilvl w:val="0"/>
          <w:numId w:val="16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криза ліквідності.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Стратегічна криза виникає в умова зруйнованого виробничого потенціалу та відсутності довгострокових факторів успіху.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Криза прибутковості виникає в умовах наявності перманентних збитків, що "з'їдають" власний капітал підприємства і призводить до незадовільної структури балансу.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Криза ліквідності виникає у випадку неплатоспроможності підприємства або наявності реальної загроза втрати платоспроможності.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Між різними видами кризи існують тісні зв'язки - стратегічна криза спричиняє кризу прибутковості, яка, у свою чергу, призводить до втрати підприємством ліквідності. Закономірним результатом розвитку симптомів фінансової кризи є надмірна кредиторська заборгованість, неплатоспроможність та банкрутство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1"/>
          <w:numId w:val="169"/>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Економічна сутність санації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системи заходів фінансового оздоровлення підприємств і виходу з економічної кризи належить так звана санація.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Санація (від лат. sanare-оздоровлення, або одужання) - система економіко-організаційних заходів підвищення прибутковості та ефективності виробництва, оздоровлення фінансового стану підприємств-боржників.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Законі України "Про відновлення платоспроможності боржника або визнання його банкрутом" наводяться визначення поняття "санація" та "досудова санація".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Досудова санація - це система заходів відновлення платоспроможності боржника, які може здійснювати власник майна (орган, уповноважений управляти майном) боржника, інвестор з метою запобігання банкрутству боржника шляхом реорганізаційних, організаційно-господарських, управлінських, інвестиційних, технічних, фінансово-економічних, правових </w:t>
      </w:r>
      <w:r w:rsidRPr="00A34B09">
        <w:rPr>
          <w:rFonts w:ascii="Times New Roman" w:eastAsia="Times New Roman" w:hAnsi="Times New Roman" w:cs="Times New Roman"/>
          <w:color w:val="000000"/>
          <w:sz w:val="27"/>
          <w:szCs w:val="27"/>
          <w:lang w:eastAsia="ru-RU"/>
        </w:rPr>
        <w:lastRenderedPageBreak/>
        <w:t>заходів в0повідно до законодавства до початку порушення провадження у справі про банкрутство.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Таким чином, санація-це система заходів, що здійснюються під час провадження у справі про банкрутство з метою запобігання визнання боржника банкрутом та його ліквідації, спрямовані на оздоровлення фінансово-господарського становища боржника, а також на задоволення в повному обсязі або частково вимог кредиторів шляхом кредитування, реструктуризації підприємства, боргів і капіталу та (або) зміни організаційно-правової і виробничої структури боржника.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Санація може здійснюватися в таких випадках:</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потреби забезпечення розвитку пріоритетних галузей народного господарства, більш важливих підприємств внаслідок їх значущості для народного господарства;</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для переорієнтації підприємницької діяльності;</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метою здійснення антимонопольних заходів;</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ініціативи суб'єкта господарювання, який перебуває у кризі, якщо існує загроза оголошення його в майбутньому банкрутом;</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рішенням господарського суду;</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рішенням кредиторів відмовитися від частки своїх вимог з метою продовження підприємством своєї діяльності (якщо вона перспективна) або коли вони вбачають в санації можливість врятувати свій капітал;</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звертанням боржника з власної ініціативи до господарського суду із заявою про порушення справи про своє банкрутство в разі фінансової неспроможності або існування реальної загрози;</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після завершення місячного строку після опублікування в офіційному друкованому органі Верховної Ради або Кабінету Міністрів України заяви про порушення справи про банкрутство підприємства, якщо надійшли пропозиції від фізичних і юридичних осіб, які бажають задовольнити вимоги кредиторів до боржника;</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ініціативи фінансово - кредитної установи у випадках оголошення клієнта неплатоспроможним;</w:t>
      </w:r>
    </w:p>
    <w:p w:rsidR="00A34B09" w:rsidRPr="00A34B09" w:rsidRDefault="00A34B09" w:rsidP="00E16EDC">
      <w:pPr>
        <w:numPr>
          <w:ilvl w:val="0"/>
          <w:numId w:val="17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ініціативи заставоутримувача цілісного майнового комплексу підприємства в разі невиконання зобов'язань, забезпечених іпотекою майнового комплексу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Головна мета санації - мобілізувати фінансові ресурси для відновлення (поліпшення) платоспроможності та ліквідності підприємств, а також формування фінансового капіталу для здійснення санаційних заходів.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Підставою для проведення санації є реальна загроза банкрутства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Ініціатива щодо проведення досудової санації державних підприємств може йти від уповноважених органів, підприємств, кредиторів або інших осіб.</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Пропозиції щодо досудової санації від відповідних осіб подаються уповноваженому органу, який і приймає рішення про її проведення.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Санаційний аудит та порядок його проведення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Для визначення рівня фінансово-господарської діяльності підприємств, що опинилися у фінансовій кризі, і прийняття рішення про необхідність та визначення джерел фінансування санації проводиться санаційний аудит.</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Аудит - це незалежна експертиза публічної бухгалтерської та фінансової звітності, іншої інформації про фінансово-господарську діяльність суб'єктів господарювання з метою визначення достовірності їх звітності, повноти обліку і відповідності чинному законодавству, а також формування висновків про реальний фінансовий стан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Окремим видом загального аудиту є санаційний аудит. Його особливість полягає в тому, що він здійснюється на підприємствах, які опинилися у фінансовій кризі.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Метою санаційного аудиту є оцінка рівня фінансової кризи та виявлення на підприємстві фінансової можливості її подолання на основі аналізу фінансово-господарської діяльності суб'єкта господарювання.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Проведення санаційного аудиту зумовлюється необхідністю наявності об'єктивної інформації про фінансовий стан підприємства, яке опинилося у фінансовій кризі.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Санаційний аудит підприємства, що перебуває у фінансовій кризі, можуть замовляти:</w:t>
      </w:r>
    </w:p>
    <w:p w:rsidR="00A34B09" w:rsidRPr="00A34B09" w:rsidRDefault="00A34B09" w:rsidP="00E16EDC">
      <w:pPr>
        <w:numPr>
          <w:ilvl w:val="0"/>
          <w:numId w:val="1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саме підприємство - у випадку, якщо воно виходить з пропозицією про укладення мирової угоди та проведення санації у процесі провадження справи про банкрутство;</w:t>
      </w:r>
    </w:p>
    <w:p w:rsidR="00A34B09" w:rsidRPr="00A34B09" w:rsidRDefault="00A34B09" w:rsidP="00E16EDC">
      <w:pPr>
        <w:numPr>
          <w:ilvl w:val="0"/>
          <w:numId w:val="1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потенційний сенатор-у випадку, якщо вирішується питання про санацію підприємства через його реорганізацію шляхом приєднання до іншого або злиття з іншим підприємством;</w:t>
      </w:r>
    </w:p>
    <w:p w:rsidR="00A34B09" w:rsidRPr="00A34B09" w:rsidRDefault="00A34B09" w:rsidP="00E16EDC">
      <w:pPr>
        <w:numPr>
          <w:ilvl w:val="0"/>
          <w:numId w:val="1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державні органи - якщо вирішується питання про надання підприємству державної санаційної підтримки;</w:t>
      </w:r>
    </w:p>
    <w:p w:rsidR="00A34B09" w:rsidRPr="00A34B09" w:rsidRDefault="00A34B09" w:rsidP="00E16EDC">
      <w:pPr>
        <w:numPr>
          <w:ilvl w:val="0"/>
          <w:numId w:val="1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позикодавець - якщо вирішується питання про надання санаційного кредиту;</w:t>
      </w:r>
    </w:p>
    <w:p w:rsidR="00A34B09" w:rsidRPr="00A34B09" w:rsidRDefault="00A34B09" w:rsidP="00E16EDC">
      <w:pPr>
        <w:numPr>
          <w:ilvl w:val="0"/>
          <w:numId w:val="17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існуючі та потенційні власники корпоративних прав підприємства , якщо приймається рішення про збільшення статутного фонду тощо.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На вимогу замовників санаційний аудит здійснюється зовнішніми аудиторами, які не залежать від підприємства, аудит якого проводиться та замовника аудиту.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Аудитор за результатами перевірки фінансово-господарської діяльності підприємства, яке перебуває у фінансовій кризі, має підготувати висновок про його санаційну спроможність, тобто про здатність до виживання.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Санаційна спроможність - це наявність у підприємства, яке перебуває у фінансовій кризі, фінансових, організаційно-технічних та правових можливостей, які визначають його здатність самостійно провести фінансову санацію.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Санаційну спроможність підприємства можна виявити, якщо в процесі санаційного аудиту визначено причини фінансової кризи, її глибину та можливості подолання, а також проведено економіко-правову експертизу існуючої санаційної концепції та оцінки ризиків, пов'язаних з її реалізацією.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У процесі санаційного аудиту необхідно оцінити санаційну спроможність підприємства з економічних та правових позицій. Економічними критеріями санаційної спроможності підприємства є його здатність до відновлення прибутковості, ліквідності та платоспроможності. З правових позицій, санаційно спроможним підприємство буде в тому разі, якщо воно здатне відновити і тривалий час зберігати платоспроможність з тим, щоб у кредиторів </w:t>
      </w:r>
      <w:r w:rsidRPr="00A34B09">
        <w:rPr>
          <w:rFonts w:ascii="Times New Roman" w:eastAsia="Times New Roman" w:hAnsi="Times New Roman" w:cs="Times New Roman"/>
          <w:color w:val="000000"/>
          <w:sz w:val="27"/>
          <w:szCs w:val="27"/>
          <w:lang w:eastAsia="ru-RU"/>
        </w:rPr>
        <w:lastRenderedPageBreak/>
        <w:t>не було підстав звертатися із заявою до господарського суду про порушення справи про банкрутство.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Проведення санаційного аудиту передбачає аналіз виробничо-господарської діяльності підприємства та його фінансового стану, а також виявлення ознак кризи та слабких місць у діяльності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Аналізуючи виробничо-господарську діяльність підприємства, аудитор вивчає його загальновиробничу структуру, оцінює рівень існуючої технології виробництва, аналізує виробничі витрати, рівень собівартості та рух основних засобів, оцінює показники праці та ін. Вивчаючи фінансовий стан підприємства, що перебуває у кризі, аудитор оцінює динаміку та структуру валюти балансу, аналізує формування та рух власного позикового капіталу, кредиторської заборгованості, обсяг використання реальних та фінансових інвестицій, оцінює ліквідність активів підприємства та його платоспроможність, ділову активність підприємства. Аналізуючи ситуацію на ринку збуту готової продукції, аудитор вивчає основні параметри маркетингової політики, особливу увагу звертаючи на визначення попиту на продукцію та вивчення конкурентоспроможності товарів, відповідність якості товарів вимогам ринку, існування концепції оновлення товарного асортименту, розширення інноваційної діяльності та ін. На етапі аудиту причин фінансової кризи визначаються її вид та фаза, а виявляються фактори, які вплинули на кінцеві показники діяльності підприємства, сильні та слабкі місця в його діяльності. Завершальною стадією санаційного аудиту є складання акту. У ньому відображається реальне фінансове становище підприємства, загальна оцінка його санаційної спроможності та формулюються пропозиції щодо доцільності ліквідації чи санації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1"/>
          <w:numId w:val="172"/>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Порядок проведення санації підприємств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Прийняття рішення про проведення досудової санації підприємство за участю представників уповноваженого органу та кредиторів у місячний термін складає план санації та подає його на затвердження уповноваженому органу.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План досудової санації має містити:</w:t>
      </w:r>
    </w:p>
    <w:p w:rsidR="00A34B09" w:rsidRPr="00A34B09" w:rsidRDefault="00A34B09" w:rsidP="00E16EDC">
      <w:pPr>
        <w:numPr>
          <w:ilvl w:val="0"/>
          <w:numId w:val="1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реквізити підприємства (повна назва, юридична адреса, організаційно-правова форма, орган управління);</w:t>
      </w:r>
    </w:p>
    <w:p w:rsidR="00A34B09" w:rsidRPr="00A34B09" w:rsidRDefault="00A34B09" w:rsidP="00E16EDC">
      <w:pPr>
        <w:numPr>
          <w:ilvl w:val="0"/>
          <w:numId w:val="1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відомості про фінансово-господарський стан;</w:t>
      </w:r>
    </w:p>
    <w:p w:rsidR="00A34B09" w:rsidRPr="00A34B09" w:rsidRDefault="00A34B09" w:rsidP="00E16EDC">
      <w:pPr>
        <w:numPr>
          <w:ilvl w:val="0"/>
          <w:numId w:val="1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заходи щодо відновлення платоспроможності (реструктуризація підприємства, перепрофілювання виробництва, закриття нерентабельних виробництв, відчуження основних засобів, передача майна в оренду. Відстрочення або розстрочення платежів, переоформлення короткотермінових кредитів у довготермінові, скорочення чисельності працюючих тощо) і терміни їх здійснення; розрахунок необхідних коштів для реалізації заходів;</w:t>
      </w:r>
    </w:p>
    <w:p w:rsidR="00A34B09" w:rsidRPr="00A34B09" w:rsidRDefault="00A34B09" w:rsidP="00E16EDC">
      <w:pPr>
        <w:numPr>
          <w:ilvl w:val="0"/>
          <w:numId w:val="1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визначення джерел фінансування заходів (зобов'язання інвесторів, кредиторів щодо погашення боргу або надання фінансової допомоги, кошти Державного бюджету, погашення дебіторської заборгованості, кредити банків тощо);</w:t>
      </w:r>
    </w:p>
    <w:p w:rsidR="00A34B09" w:rsidRPr="00A34B09" w:rsidRDefault="00A34B09" w:rsidP="00E16EDC">
      <w:pPr>
        <w:numPr>
          <w:ilvl w:val="0"/>
          <w:numId w:val="1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умови участі інвесторів і кредиторів у проведенні досудової санації (набуття права власності та майно підприємства відповідно до законодавства, </w:t>
      </w:r>
      <w:r w:rsidRPr="00A34B09">
        <w:rPr>
          <w:rFonts w:ascii="Times New Roman" w:eastAsia="Times New Roman" w:hAnsi="Times New Roman" w:cs="Times New Roman"/>
          <w:color w:val="000000"/>
          <w:sz w:val="27"/>
          <w:szCs w:val="27"/>
          <w:lang w:eastAsia="ru-RU"/>
        </w:rPr>
        <w:lastRenderedPageBreak/>
        <w:t>розпорядження частиною його продукції, оренда майна підприємства, задоволення вимог кредиторів шляхом переведення боргу на інвестора тощо);</w:t>
      </w:r>
    </w:p>
    <w:p w:rsidR="00A34B09" w:rsidRPr="00A34B09" w:rsidRDefault="00A34B09" w:rsidP="00E16EDC">
      <w:pPr>
        <w:numPr>
          <w:ilvl w:val="0"/>
          <w:numId w:val="17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очікувані наслідки виконання плану досудової санації.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місячний термін уповноважений орган розглядає та затверджує або відхиляє поданий підприємством план досудової санації.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Рішення про відхилення плану досудової санації приймається уповноваженим органом, якщо запропоновані заходи не забезпечують відновлення платоспроможності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Термін проведення досудової санації не повинен перевищувати 12 місяців. В окремих випадках уповноважений орган може продовжити термін, але не більше ніж на 6 місяців.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 за виконання плану досудової санації здійснює уповноважений орган.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Право вибору умов проведення санації залишається за боржником у випадку, коли він сам звернувся до господарського суду з заявою про визнання його банкрутом. При цьому умови проведення санації державних підприємств шляхом їх реорганізації узгоджується з особою, уповноваженою управляти державним майном, і антимонопольним комітетом України в його компетенції, або з відповідним органом приватизації, за умови проведення санації шляхом приватизації.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Якщо в санації підприємства-боржника виявили бажання участь кілька громадян або юридичних осіб, то вибір санаторів здійснюється відповідними органами на конкурсній основі.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Якщо порушено справу про банкрутство державного підприємства, його трудовий колектив має право вимагати передачі підприємства йому в оренду за умови прийняття на себе боргів підприємства боржника.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Проведення санації передбачає подачу громадянами та юридичними особами, які бажають взяти в ній участь, у місячний термін заяви до господарського суду із зазначенням у ній зобов'язань переведення на них боргу. Після прийняття судом рішення про проведення санації її учасники в особі керуючого санацією у тримісячний термін повинні розробити план санації в якому повинні містити зобов'язанням про задоволення вимог усіх кредитори) підприємства-боржника в узгоджені з ним терміни.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Схвалений комітетом кредиторів план санації подається в господарський суд на затвердження не пізніше як за п'ять днів з дати схвалення. Якщо протягом шести місяців з дня винесення ухвали про санацію план санації боржника не було подано до господарського суду, останній має право прийняти рішення про визнання боржника банкрутом і початок ліквідаційної процедури.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п'ятнадцять днів до завершення санації керуючий санацією зобов'язаний подати зборам кредиторів письмовий звіт. До звіту додається реєстр вимог кредиторів.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результати розгляду звіту збори кредиторів приймають одне з таких рішень:</w:t>
      </w:r>
    </w:p>
    <w:p w:rsidR="00A34B09" w:rsidRPr="00A34B09" w:rsidRDefault="00A34B09" w:rsidP="00E16EDC">
      <w:pPr>
        <w:numPr>
          <w:ilvl w:val="0"/>
          <w:numId w:val="17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 виконання плану санації і завершення її процедури та відновлення платоспроможності боржника;</w:t>
      </w:r>
    </w:p>
    <w:p w:rsidR="00A34B09" w:rsidRPr="00A34B09" w:rsidRDefault="00A34B09" w:rsidP="00E16EDC">
      <w:pPr>
        <w:numPr>
          <w:ilvl w:val="0"/>
          <w:numId w:val="17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 звернення до господарського суду з клопотанням про дострокове припинення процедури санації у зв'язку з відновленням платоспроможності боржника та переходом до розрахунків з кредиторами;</w:t>
      </w:r>
    </w:p>
    <w:p w:rsidR="00A34B09" w:rsidRPr="00A34B09" w:rsidRDefault="00A34B09" w:rsidP="00E16EDC">
      <w:pPr>
        <w:numPr>
          <w:ilvl w:val="0"/>
          <w:numId w:val="17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про звернення до господарського суду з клопотанням про продовження встановленого строку процедури санації;</w:t>
      </w:r>
    </w:p>
    <w:p w:rsidR="00A34B09" w:rsidRPr="00A34B09" w:rsidRDefault="00A34B09" w:rsidP="00E16EDC">
      <w:pPr>
        <w:numPr>
          <w:ilvl w:val="0"/>
          <w:numId w:val="17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 звернення до господарського суду з клопотанням про визначення боржника банкрутом і відкриття ліквідаційної процедури;</w:t>
      </w:r>
    </w:p>
    <w:p w:rsidR="00A34B09" w:rsidRPr="00A34B09" w:rsidRDefault="00A34B09" w:rsidP="00E16EDC">
      <w:pPr>
        <w:numPr>
          <w:ilvl w:val="0"/>
          <w:numId w:val="174"/>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 укладення мирової угоди. Господарський суд визнає боржника банкрутом і</w:t>
      </w:r>
      <w:r w:rsidRPr="00A34B09">
        <w:rPr>
          <w:rFonts w:ascii="Times New Roman" w:eastAsia="Times New Roman" w:hAnsi="Times New Roman" w:cs="Times New Roman"/>
          <w:color w:val="000000"/>
          <w:sz w:val="27"/>
          <w:szCs w:val="27"/>
          <w:bdr w:val="none" w:sz="0" w:space="0" w:color="auto" w:frame="1"/>
          <w:lang w:val="uk-UA" w:eastAsia="ru-RU"/>
        </w:rPr>
        <w:t> </w:t>
      </w:r>
      <w:r w:rsidRPr="00A34B09">
        <w:rPr>
          <w:rFonts w:ascii="Times New Roman" w:eastAsia="Times New Roman" w:hAnsi="Times New Roman" w:cs="Times New Roman"/>
          <w:color w:val="000000"/>
          <w:sz w:val="27"/>
          <w:szCs w:val="27"/>
          <w:lang w:eastAsia="ru-RU"/>
        </w:rPr>
        <w:t>розпочинає ліквідаційну процедуру, якщо збори кредиторів не прийняли жодного з цих рішень або в установлені строки не здійснені розрахунки з кредиторами.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 наявності згоди кредиторів на перехід боргу і заміну боржника у випадку, якщо він сам звернувся до господарського суду, господарський суд виносить постанову про зупинення розгляду справи. У цьому разі в постанові господарський суд затверджує узгоджені з кредиторами, сенаторами і боржниками умови санації юридичної особи - боржника із зазначенням термінів її проведення.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Мирова угода - процедура досягнення домовленості між боржником та кредиторами про відстрочення та розстрочення сплати належних кредиторам платежів або про зменшення суми боргів за згодою сторін.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Мирова угода укладається переважно тоді, коли боржник перебуває під загрозою неплатоспроможності та з власної ініціативи звертається із заявою до господарського суду про порушення справи про своє банкрутство.</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Рішення про укладення мирової угоди від імені кредиторів приймає комітет кредиторів більшістю голосів.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Проект мирової угоди разом зі списком усіх кредиторів та дебіторів з визначенням сум заборгованості, балансом та іншими документами, що підтверджують фінансово-майновий стан та заяву про порушення справи про банкрутство, боржник подає до господарського суду.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Поданий до суду проект мирової угоди підлягає затвердженню цим судом.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Затверджена господарським судом мирова угода є підставою для припинення справи про банкрутство боржника.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 дня затвердження судом мирової угоди припиняються повноваження господарського керуючого (розпорядника майна, керуючого санацією, ліквідатора). Під час дії мирової угоди господарський керуючий не має права розпоряджатися майном боржника, а лише здійснює контроль за ефективністю використання цього майна.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разі розірвання мирової угоди чи визнання її недійсною вимоги кредиторів у незадоволеній частиш відновлюються в повному обсязі.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Контроль за санацією здійснює господарський суд, який ухвалив рішення про її проведення.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Проведення санації передбачає здійснення системи організаційних і фінансових заходів.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Організаційні заходи передбачають:</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злиття збиткового підприємства з фінансово здоровим;</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зміну форми власності на підприємстві;</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закриття нерентабельних виробництв;</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введення зовнішнього управління майном;</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продаж частини майна підприємства-боржника або передача його в оренду;</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орієнтацію програми виробництва та продажу на потреби ринку;</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перегляд і створення системи контролю витрат;</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зміну загальної виробничої структури підприємства шляхом створення на базі його підрозділів самостійних госпрозрахункових одиниць;</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перегляд та зміну виробничого процесу, технологій виробництва;</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перевірку компетенції керівників і спеціалістів з наступною їх заміною в разі потреби;</w:t>
      </w:r>
    </w:p>
    <w:p w:rsidR="00A34B09" w:rsidRPr="00A34B09" w:rsidRDefault="00A34B09" w:rsidP="00E16EDC">
      <w:pPr>
        <w:numPr>
          <w:ilvl w:val="0"/>
          <w:numId w:val="17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створення спеціальних служб контролю за діяльністю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Фінансові заходи включають:</w:t>
      </w:r>
    </w:p>
    <w:p w:rsidR="00A34B09" w:rsidRPr="00A34B09" w:rsidRDefault="00A34B09" w:rsidP="00E16EDC">
      <w:pPr>
        <w:numPr>
          <w:ilvl w:val="0"/>
          <w:numId w:val="17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погашення боргів підприємства;</w:t>
      </w:r>
    </w:p>
    <w:p w:rsidR="00A34B09" w:rsidRPr="00A34B09" w:rsidRDefault="00A34B09" w:rsidP="00E16EDC">
      <w:pPr>
        <w:numPr>
          <w:ilvl w:val="0"/>
          <w:numId w:val="17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реструктуризацію боргів, переоформлення короткострокових кредитів у довгострокові;</w:t>
      </w:r>
    </w:p>
    <w:p w:rsidR="00A34B09" w:rsidRPr="00A34B09" w:rsidRDefault="00A34B09" w:rsidP="00E16EDC">
      <w:pPr>
        <w:numPr>
          <w:ilvl w:val="0"/>
          <w:numId w:val="17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випуск та розміщення цінних паперів для мобілізації додаткових фінансових ресурсів та збільшення капіталу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Особливе місце у процесі санації належить заходам фінансово-економічного характеру, які відображають фінансові відносини, що виникають у процесі мобілізації та використання фінансових джерел санації.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Мета фінансової санації - покрити поточні збитки і усунути причини їх виникнення, поновити або зберегти ліквідність і платоспроможність підприємства, скоротити всі види заборгованостей, сформувати фонди фінансових ресурсів, необхідні для проведення санаційних заходів. Якщо мобілізованих фінансових ресурсів з децентралізованих джерел не вистачило для проведення санації або реструктуризації, то в окремих випадках може бути прийняте рішення про надання підприємству державної фінансової підтримки.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Фінансова підтримка державою підприємств може здійснюватися шляхом централізованої санації у вигляді прямого бюджетного фінансування і непрямими формами державного впливу.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Пряме бюджетне фінансування санації підприємств можливе на умовах повернення (бюджетні кредити) та неповернення (субсидії, дотації, повний або частковий викуп державою акцій підприємства, яке перебуває на межі банкрутства).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Одним з методів державної фінансової допомоги підприємства є санаційна підтримка у формі повного або часткового викупу державою акцій підприємств, які перебувають у фінансовій кризі. Відіграючи роль сенатора, держава має керуватися передусім народногосподарською ефективністю виробництва і зниженням рівня безробіття. Головна мета державних інвестицій - сприяти поновленню ліквідності підприємств та забезпеченню їх ефективної діяльності. Можливе надання державних гарантій для отримання вітчизняними підприємствами внутрішніх кредитів, особливо під програми санації та реструктуризації виробництва.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xml:space="preserve">Одним з методів державної фінансової допомоги підприємствам є санаційна підтримка у формі списання або реструктуризації податкового кредитування, надання цільових податкових пільг підприємствам, які безпосередньо потребують санації, тощо. Крім того, платникам податків може надаватись </w:t>
      </w:r>
      <w:r w:rsidRPr="00A34B09">
        <w:rPr>
          <w:rFonts w:ascii="Times New Roman" w:eastAsia="Times New Roman" w:hAnsi="Times New Roman" w:cs="Times New Roman"/>
          <w:color w:val="000000"/>
          <w:sz w:val="27"/>
          <w:szCs w:val="27"/>
          <w:lang w:eastAsia="ru-RU"/>
        </w:rPr>
        <w:lastRenderedPageBreak/>
        <w:t>відстрочення та розстрочення за платежами в бюджет на умовах податкового кредиту з виплатою 0,5% облікової ставки НБУ.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До санаційних заходів особливе значення має фіскальна підтримка, пов'язана з лізинговою формою фінансування підприємств, а також участь у ній найбільших кредиторів, які мають можливість пролонгувати терміни виплати заборгованості. Використання того чи іншого методу санації залежить від конкретних характеристик підприємств, їх народногосподарського та регіонального значення.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Ефективність санації оцінюється за такими основними показниками: прибутковістю, платоспроможністю та ліквідністю; приростом вартості активів внаслідок здійснення санації.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Санацію вважають успішною, якщо після її здійснення підприємство виходить з фінансової кризи і забезпечує платоспроможність та прибутковість.</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1"/>
          <w:numId w:val="177"/>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Реструктуризаційні зміни на підприємстві</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 комплексі фінансово-економічних та організаційно-правових заходів з фінансового оздоровлення підприємства-боржника важливе значення має реструктуризація (реорганізація).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u w:val="single"/>
          <w:bdr w:val="none" w:sz="0" w:space="0" w:color="auto" w:frame="1"/>
          <w:lang w:eastAsia="ru-RU"/>
        </w:rPr>
        <w:t>Реструктуризація підприємства</w:t>
      </w:r>
      <w:r w:rsidRPr="00A34B09">
        <w:rPr>
          <w:rFonts w:ascii="Times New Roman" w:eastAsia="Times New Roman" w:hAnsi="Times New Roman" w:cs="Times New Roman"/>
          <w:color w:val="000000"/>
          <w:sz w:val="27"/>
          <w:szCs w:val="27"/>
          <w:lang w:eastAsia="ru-RU"/>
        </w:rPr>
        <w:t> - здійснення організаційно-господарських, фінансово-економічних, правових і технічних заходів, спрямованих на реорганізацію підприємства, зокрема шляхом його поділу з переходом боргових зобов'язань до юридичної особи, що не підлягає санації, якщо це передбачено планом санації, на зміну форм власності, управління, організаційно-правової форми, що сприятиме фінансовому оздоровленню п0приємства.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Реорганізація підприємства (його злиття з іншим, економічно стійким підприємством, приєднання до фінансово стійкого підприємства, поділ на самостійні підприємства, перетворення на підприємство іншої форми власності) здійснюється за рішенням власника його майна або уповноваженого власником органу, а також за рішенням господарського суду.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Здійснення реструктуризація передбачає передусім аналіз фінансово-господарської діяльності підприємства, який має містити оцінку загальної вартості майна підприємства, активів і пасивів його балансу, їх структуру, аналіз кредиторської і дебіторської заборгованості, прибутковості та рентабельності виробництва, а також розрахунок коефіцієнтів абсолютної ліквідності та платоспроможності, які характеризують рівень фінансового стану підприємства. За даними аналізу робиться висновок щодо ліквідації підприємства через процедуру оголошення його банкрутом або реорганізації.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Проект заходів реорганізації включає:</w:t>
      </w:r>
    </w:p>
    <w:p w:rsidR="00A34B09" w:rsidRPr="00A34B09" w:rsidRDefault="00A34B09" w:rsidP="00E16EDC">
      <w:pPr>
        <w:numPr>
          <w:ilvl w:val="0"/>
          <w:numId w:val="17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економічне обґрунтування необхідності реструктуризації;</w:t>
      </w:r>
    </w:p>
    <w:p w:rsidR="00A34B09" w:rsidRPr="00A34B09" w:rsidRDefault="00A34B09" w:rsidP="00E16EDC">
      <w:pPr>
        <w:numPr>
          <w:ilvl w:val="0"/>
          <w:numId w:val="17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пропозиції щодо методів реструктуризації;</w:t>
      </w:r>
    </w:p>
    <w:p w:rsidR="00A34B09" w:rsidRPr="00A34B09" w:rsidRDefault="00A34B09" w:rsidP="00E16EDC">
      <w:pPr>
        <w:numPr>
          <w:ilvl w:val="0"/>
          <w:numId w:val="17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витрати на реструктуризацію та джерела їх покриття;</w:t>
      </w:r>
    </w:p>
    <w:p w:rsidR="00A34B09" w:rsidRPr="00A34B09" w:rsidRDefault="00A34B09" w:rsidP="00E16EDC">
      <w:pPr>
        <w:numPr>
          <w:ilvl w:val="0"/>
          <w:numId w:val="178"/>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заходи вирішення фінансових, соціальних та інших проблем, пов'язаних з реалізацією проекту реструктуризації підприємства.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Реструктуризація підприємства передбачає такі заходи:</w:t>
      </w:r>
    </w:p>
    <w:p w:rsidR="00A34B09" w:rsidRPr="00A34B09" w:rsidRDefault="00A34B09" w:rsidP="00E16EDC">
      <w:pPr>
        <w:numPr>
          <w:ilvl w:val="0"/>
          <w:numId w:val="17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заміну керівника підприємства;</w:t>
      </w:r>
    </w:p>
    <w:p w:rsidR="00A34B09" w:rsidRPr="00A34B09" w:rsidRDefault="00A34B09" w:rsidP="00E16EDC">
      <w:pPr>
        <w:numPr>
          <w:ilvl w:val="0"/>
          <w:numId w:val="17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відокремлення від підприємства непрофільних структурних підрозділів;</w:t>
      </w:r>
    </w:p>
    <w:p w:rsidR="00A34B09" w:rsidRPr="00A34B09" w:rsidRDefault="00A34B09" w:rsidP="00E16EDC">
      <w:pPr>
        <w:numPr>
          <w:ilvl w:val="0"/>
          <w:numId w:val="17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продаж зайвих основних засобів та устаткування;</w:t>
      </w:r>
    </w:p>
    <w:p w:rsidR="00A34B09" w:rsidRPr="00A34B09" w:rsidRDefault="00A34B09" w:rsidP="00E16EDC">
      <w:pPr>
        <w:numPr>
          <w:ilvl w:val="0"/>
          <w:numId w:val="17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зменшення розмірів підприємства</w:t>
      </w:r>
    </w:p>
    <w:p w:rsidR="00A34B09" w:rsidRPr="00A34B09" w:rsidRDefault="00A34B09" w:rsidP="00E16EDC">
      <w:pPr>
        <w:numPr>
          <w:ilvl w:val="0"/>
          <w:numId w:val="179"/>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часткова або повна приватизація;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Види реструктуризації:</w:t>
      </w:r>
    </w:p>
    <w:p w:rsidR="00A34B09" w:rsidRPr="00A34B09" w:rsidRDefault="00A34B09" w:rsidP="00E16EDC">
      <w:pPr>
        <w:numPr>
          <w:ilvl w:val="0"/>
          <w:numId w:val="1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управлінська реструктуризація;</w:t>
      </w:r>
    </w:p>
    <w:p w:rsidR="00A34B09" w:rsidRPr="00A34B09" w:rsidRDefault="00A34B09" w:rsidP="00E16EDC">
      <w:pPr>
        <w:numPr>
          <w:ilvl w:val="0"/>
          <w:numId w:val="1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технічна реструктуризація;</w:t>
      </w:r>
    </w:p>
    <w:p w:rsidR="00A34B09" w:rsidRPr="00A34B09" w:rsidRDefault="00A34B09" w:rsidP="00E16EDC">
      <w:pPr>
        <w:numPr>
          <w:ilvl w:val="0"/>
          <w:numId w:val="1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економічна реструктуризація;</w:t>
      </w:r>
    </w:p>
    <w:p w:rsidR="00A34B09" w:rsidRPr="00A34B09" w:rsidRDefault="00A34B09" w:rsidP="00E16EDC">
      <w:pPr>
        <w:numPr>
          <w:ilvl w:val="0"/>
          <w:numId w:val="1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фінансова реструктуризація;</w:t>
      </w:r>
    </w:p>
    <w:p w:rsidR="00A34B09" w:rsidRPr="00A34B09" w:rsidRDefault="00A34B09" w:rsidP="00E16EDC">
      <w:pPr>
        <w:numPr>
          <w:ilvl w:val="0"/>
          <w:numId w:val="1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оперативна реструктуризація;</w:t>
      </w:r>
    </w:p>
    <w:p w:rsidR="00A34B09" w:rsidRPr="00A34B09" w:rsidRDefault="00A34B09" w:rsidP="00E16EDC">
      <w:pPr>
        <w:numPr>
          <w:ilvl w:val="0"/>
          <w:numId w:val="1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реструктуризація власності;</w:t>
      </w:r>
    </w:p>
    <w:p w:rsidR="00A34B09" w:rsidRPr="00A34B09" w:rsidRDefault="00A34B09" w:rsidP="00E16EDC">
      <w:pPr>
        <w:numPr>
          <w:ilvl w:val="0"/>
          <w:numId w:val="180"/>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стратегічна реструктуризація.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Управлінська реструктуризація пов'язана зі зміною організаційної структури підприємства, менеджменту, інноваційної, технологічної та маркетингової політики, системи підготовки та перепідготовки кадрів.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Технічна реструктуризація має забезпечити підприємстві відповідний рівень виробничого потенціалу, технології, ефективних систем постачання та ін., що дасть змогу виготовляти конкурентоспроможну продукцію.</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Економічна реструктуризація покликана забезпечити достатній рівень рентабельності шляхом оптимізації капітальних і поточних витрат, обсягу продажу, збалансованої цінової політики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Фінансова реструктуризація полягає в управлінні пасивами підприємства, а саме його заборгованістю і передбачає зміну структури пасивів шляхом:</w:t>
      </w:r>
    </w:p>
    <w:p w:rsidR="00A34B09" w:rsidRPr="00A34B09" w:rsidRDefault="00A34B09" w:rsidP="00E16EDC">
      <w:pPr>
        <w:numPr>
          <w:ilvl w:val="0"/>
          <w:numId w:val="18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відстрочки погашення заборгованості;</w:t>
      </w:r>
    </w:p>
    <w:p w:rsidR="00A34B09" w:rsidRPr="00A34B09" w:rsidRDefault="00A34B09" w:rsidP="00E16EDC">
      <w:pPr>
        <w:numPr>
          <w:ilvl w:val="0"/>
          <w:numId w:val="18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зниження процентної ставки щодо заборгованості;</w:t>
      </w:r>
    </w:p>
    <w:p w:rsidR="00A34B09" w:rsidRPr="00A34B09" w:rsidRDefault="00A34B09" w:rsidP="00E16EDC">
      <w:pPr>
        <w:numPr>
          <w:ilvl w:val="0"/>
          <w:numId w:val="18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визначення більш вигідної для підприємства схеми погашення заборгованості;</w:t>
      </w:r>
    </w:p>
    <w:p w:rsidR="00A34B09" w:rsidRPr="00A34B09" w:rsidRDefault="00A34B09" w:rsidP="00E16EDC">
      <w:pPr>
        <w:numPr>
          <w:ilvl w:val="0"/>
          <w:numId w:val="18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заміни частки заборгованості на акції;</w:t>
      </w:r>
    </w:p>
    <w:p w:rsidR="00A34B09" w:rsidRPr="00A34B09" w:rsidRDefault="00A34B09" w:rsidP="00E16EDC">
      <w:pPr>
        <w:numPr>
          <w:ilvl w:val="0"/>
          <w:numId w:val="18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анулювання частки або всієї заборгованості;</w:t>
      </w:r>
    </w:p>
    <w:p w:rsidR="00A34B09" w:rsidRPr="00A34B09" w:rsidRDefault="00A34B09" w:rsidP="00E16EDC">
      <w:pPr>
        <w:numPr>
          <w:ilvl w:val="0"/>
          <w:numId w:val="181"/>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отримання від кредитів нових позик або гарантій.</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Оперативна реструктуризація полягає у визначенні головних видів діяльності й розробці конкретних пропозицій, а також заходів ліквідації недоліків у господарсько-фінансовій діяльності підприємства з мінімальними витратами. Вона здійснюється в короткостроковому періоді тоді, коли підприємство підвищує платоспроможність та ліквідність за рахунок власних ресурсів при здійсненні санаційної реструктуризації.</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Основними шляхами такої реструктуризації можуть бути:</w:t>
      </w:r>
    </w:p>
    <w:p w:rsidR="00A34B09" w:rsidRPr="00A34B09" w:rsidRDefault="00A34B09" w:rsidP="00E16EDC">
      <w:pPr>
        <w:numPr>
          <w:ilvl w:val="0"/>
          <w:numId w:val="18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скорочення чисельності працюючих;</w:t>
      </w:r>
    </w:p>
    <w:p w:rsidR="00A34B09" w:rsidRPr="00A34B09" w:rsidRDefault="00A34B09" w:rsidP="00E16EDC">
      <w:pPr>
        <w:numPr>
          <w:ilvl w:val="0"/>
          <w:numId w:val="18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вдосконалення організації виробництва;</w:t>
      </w:r>
    </w:p>
    <w:p w:rsidR="00A34B09" w:rsidRPr="00A34B09" w:rsidRDefault="00A34B09" w:rsidP="00E16EDC">
      <w:pPr>
        <w:numPr>
          <w:ilvl w:val="0"/>
          <w:numId w:val="18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вдосконалення управління грошовими потоками;</w:t>
      </w:r>
    </w:p>
    <w:p w:rsidR="00A34B09" w:rsidRPr="00A34B09" w:rsidRDefault="00A34B09" w:rsidP="00E16EDC">
      <w:pPr>
        <w:numPr>
          <w:ilvl w:val="0"/>
          <w:numId w:val="18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економія витрат;</w:t>
      </w:r>
    </w:p>
    <w:p w:rsidR="00A34B09" w:rsidRPr="00A34B09" w:rsidRDefault="00A34B09" w:rsidP="00E16EDC">
      <w:pPr>
        <w:numPr>
          <w:ilvl w:val="0"/>
          <w:numId w:val="18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виключення збиткових видів діяльності;</w:t>
      </w:r>
    </w:p>
    <w:p w:rsidR="00A34B09" w:rsidRPr="00A34B09" w:rsidRDefault="00A34B09" w:rsidP="00E16EDC">
      <w:pPr>
        <w:numPr>
          <w:ilvl w:val="0"/>
          <w:numId w:val="182"/>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підвищення контролю за якістю продукції та витрачанням фінансових ресурсів.</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Реструктуризація власності - стосується зміни власника державних підприємств, зміни власності через зміни участі в капіталі та ін.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Стратегічна реструктуризація полягає в розробці та вжитті довгострокових заходів вдосконалення виробництва та поліпшення фінансового стану підприємства і здійснюється за рахунок залучення внутрішніх та зовнішніх джерел фінансування.</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Вона може передбачати такі дії:</w:t>
      </w:r>
    </w:p>
    <w:p w:rsidR="00A34B09" w:rsidRPr="00A34B09" w:rsidRDefault="00A34B09" w:rsidP="00E16EDC">
      <w:pPr>
        <w:numPr>
          <w:ilvl w:val="0"/>
          <w:numId w:val="18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диверсифікація виробництва;</w:t>
      </w:r>
    </w:p>
    <w:p w:rsidR="00A34B09" w:rsidRPr="00A34B09" w:rsidRDefault="00A34B09" w:rsidP="00E16EDC">
      <w:pPr>
        <w:numPr>
          <w:ilvl w:val="0"/>
          <w:numId w:val="18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завоювання нових ринків збуту;</w:t>
      </w:r>
    </w:p>
    <w:p w:rsidR="00A34B09" w:rsidRPr="00A34B09" w:rsidRDefault="00A34B09" w:rsidP="00E16EDC">
      <w:pPr>
        <w:numPr>
          <w:ilvl w:val="0"/>
          <w:numId w:val="18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придбання нового устаткування;</w:t>
      </w:r>
    </w:p>
    <w:p w:rsidR="00A34B09" w:rsidRPr="00A34B09" w:rsidRDefault="00A34B09" w:rsidP="00E16EDC">
      <w:pPr>
        <w:numPr>
          <w:ilvl w:val="0"/>
          <w:numId w:val="18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впровадження новітніх технологій;</w:t>
      </w:r>
    </w:p>
    <w:p w:rsidR="00A34B09" w:rsidRPr="00A34B09" w:rsidRDefault="00A34B09" w:rsidP="00E16EDC">
      <w:pPr>
        <w:numPr>
          <w:ilvl w:val="0"/>
          <w:numId w:val="18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підвищення кваліфікації персоналу;</w:t>
      </w:r>
    </w:p>
    <w:p w:rsidR="00A34B09" w:rsidRPr="00A34B09" w:rsidRDefault="00A34B09" w:rsidP="00E16EDC">
      <w:pPr>
        <w:numPr>
          <w:ilvl w:val="0"/>
          <w:numId w:val="18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реструктуризація власності;</w:t>
      </w:r>
    </w:p>
    <w:p w:rsidR="00A34B09" w:rsidRPr="00A34B09" w:rsidRDefault="00A34B09" w:rsidP="00E16EDC">
      <w:pPr>
        <w:numPr>
          <w:ilvl w:val="0"/>
          <w:numId w:val="183"/>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купівля продаж бізнесу.</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Практика багатьох країн свідчить, що єдиного рецепта реструктуризації не існує. Вона може здійснюватися в багатьох напрямках, у різних умовах, мати на меті досягнення різних результатів шляхом вжиття різних заходів та з різними ресурсами.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E16EDC">
      <w:pPr>
        <w:numPr>
          <w:ilvl w:val="1"/>
          <w:numId w:val="184"/>
        </w:numPr>
        <w:shd w:val="clear" w:color="auto" w:fill="FFFFFF"/>
        <w:spacing w:after="0" w:line="240" w:lineRule="auto"/>
        <w:ind w:left="0"/>
        <w:jc w:val="center"/>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Банкрутство та ліквідація підприємства</w:t>
      </w:r>
    </w:p>
    <w:p w:rsidR="00A34B09" w:rsidRPr="00A34B09" w:rsidRDefault="00A34B09" w:rsidP="00A34B09">
      <w:pPr>
        <w:shd w:val="clear" w:color="auto" w:fill="FFFFFF"/>
        <w:spacing w:after="0" w:line="240" w:lineRule="auto"/>
        <w:jc w:val="center"/>
        <w:textAlignment w:val="baseline"/>
        <w:rPr>
          <w:rFonts w:ascii="Times New Roman" w:eastAsia="Times New Roman" w:hAnsi="Times New Roman" w:cs="Times New Roman"/>
          <w:color w:val="000000"/>
          <w:sz w:val="27"/>
          <w:szCs w:val="27"/>
          <w:lang w:val="uk-UA"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Згідно із законом України "Про відновлення платоспроможності боржника або визнання його банкрутом" (30 червня 1999 р.), банкрутство - це визнана господарським судом неспроможність боржника відновити свою платоспроможність і задовольнити визнані судом вимоги кредиторів він здатний лише через застосування ліквідаційної процедури".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val="uk-UA" w:eastAsia="ru-RU"/>
        </w:rPr>
      </w:pPr>
      <w:r w:rsidRPr="00A34B09">
        <w:rPr>
          <w:rFonts w:ascii="Times New Roman" w:eastAsia="Times New Roman" w:hAnsi="Times New Roman" w:cs="Times New Roman"/>
          <w:color w:val="000000"/>
          <w:sz w:val="27"/>
          <w:szCs w:val="27"/>
          <w:lang w:val="uk-UA" w:eastAsia="ru-RU"/>
        </w:rPr>
        <w:t>Боржник - це об'єкт підприємницької діяльності, неспроможний виконати свої грошові зобов'язання перед кредиторами, у тому числі зобов'язання щодо сплати податків і зборів (обов'язкових платежів), протягом трьох місяців після настання встановленого строку їх сплати.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Суб'єктами банкрутства можуть бути боржники, неплатоспроможність яких виконати свої грошові зобов'язання встановлена господарським судом.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Причини банкрутства можуть бути зовнішніми і внутрішніми.</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bdr w:val="none" w:sz="0" w:space="0" w:color="auto" w:frame="1"/>
          <w:lang w:eastAsia="ru-RU"/>
        </w:rPr>
        <w:t>До зовнішніх причин банкрутства належать:</w:t>
      </w:r>
    </w:p>
    <w:p w:rsidR="00A34B09" w:rsidRPr="00A34B09" w:rsidRDefault="00A34B09" w:rsidP="00E16EDC">
      <w:pPr>
        <w:numPr>
          <w:ilvl w:val="0"/>
          <w:numId w:val="18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недосконалість законодавчої системи;</w:t>
      </w:r>
    </w:p>
    <w:p w:rsidR="00A34B09" w:rsidRPr="00A34B09" w:rsidRDefault="00A34B09" w:rsidP="00E16EDC">
      <w:pPr>
        <w:numPr>
          <w:ilvl w:val="0"/>
          <w:numId w:val="18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високий рівень інфляції;</w:t>
      </w:r>
    </w:p>
    <w:p w:rsidR="00A34B09" w:rsidRPr="00A34B09" w:rsidRDefault="00A34B09" w:rsidP="00E16EDC">
      <w:pPr>
        <w:numPr>
          <w:ilvl w:val="0"/>
          <w:numId w:val="18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кризові явища в інвестиційній політиці:</w:t>
      </w:r>
    </w:p>
    <w:p w:rsidR="00A34B09" w:rsidRPr="00A34B09" w:rsidRDefault="00A34B09" w:rsidP="00E16EDC">
      <w:pPr>
        <w:numPr>
          <w:ilvl w:val="0"/>
          <w:numId w:val="18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політична нестабільність суспільства;</w:t>
      </w:r>
    </w:p>
    <w:p w:rsidR="00A34B09" w:rsidRPr="00A34B09" w:rsidRDefault="00A34B09" w:rsidP="00E16EDC">
      <w:pPr>
        <w:numPr>
          <w:ilvl w:val="0"/>
          <w:numId w:val="185"/>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нестабільний стан світової фінансової системи та 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b/>
          <w:bCs/>
          <w:color w:val="000000"/>
          <w:sz w:val="27"/>
          <w:szCs w:val="27"/>
          <w:u w:val="single"/>
          <w:bdr w:val="none" w:sz="0" w:space="0" w:color="auto" w:frame="1"/>
          <w:lang w:eastAsia="ru-RU"/>
        </w:rPr>
        <w:t>До внутрішніх причин банкрутства належать:</w:t>
      </w:r>
    </w:p>
    <w:p w:rsidR="00A34B09" w:rsidRPr="00A34B09" w:rsidRDefault="00A34B09" w:rsidP="00E16EDC">
      <w:pPr>
        <w:numPr>
          <w:ilvl w:val="0"/>
          <w:numId w:val="18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недосконалість системи стратегічного планування;</w:t>
      </w:r>
    </w:p>
    <w:p w:rsidR="00A34B09" w:rsidRPr="00A34B09" w:rsidRDefault="00A34B09" w:rsidP="00E16EDC">
      <w:pPr>
        <w:numPr>
          <w:ilvl w:val="0"/>
          <w:numId w:val="18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нераціональне управління;</w:t>
      </w:r>
    </w:p>
    <w:p w:rsidR="00A34B09" w:rsidRPr="00A34B09" w:rsidRDefault="00A34B09" w:rsidP="00E16EDC">
      <w:pPr>
        <w:numPr>
          <w:ilvl w:val="0"/>
          <w:numId w:val="18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недосконалість механізму ціноутворення;</w:t>
      </w:r>
    </w:p>
    <w:p w:rsidR="00A34B09" w:rsidRPr="00A34B09" w:rsidRDefault="00A34B09" w:rsidP="00E16EDC">
      <w:pPr>
        <w:numPr>
          <w:ilvl w:val="0"/>
          <w:numId w:val="18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недосконалий рівень організації виробництва;</w:t>
      </w:r>
    </w:p>
    <w:p w:rsidR="00A34B09" w:rsidRPr="00A34B09" w:rsidRDefault="00A34B09" w:rsidP="00E16EDC">
      <w:pPr>
        <w:numPr>
          <w:ilvl w:val="0"/>
          <w:numId w:val="18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низький технічний рівень виробництва;</w:t>
      </w:r>
    </w:p>
    <w:p w:rsidR="00A34B09" w:rsidRPr="00A34B09" w:rsidRDefault="00A34B09" w:rsidP="00E16EDC">
      <w:pPr>
        <w:numPr>
          <w:ilvl w:val="0"/>
          <w:numId w:val="18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прорахунки в організації праці;</w:t>
      </w:r>
    </w:p>
    <w:p w:rsidR="00A34B09" w:rsidRPr="00A34B09" w:rsidRDefault="00A34B09" w:rsidP="00E16EDC">
      <w:pPr>
        <w:numPr>
          <w:ilvl w:val="0"/>
          <w:numId w:val="18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 збільшення кредиторської та дебіторської заборгованостей;</w:t>
      </w:r>
    </w:p>
    <w:p w:rsidR="00A34B09" w:rsidRPr="00A34B09" w:rsidRDefault="00A34B09" w:rsidP="00E16EDC">
      <w:pPr>
        <w:numPr>
          <w:ilvl w:val="0"/>
          <w:numId w:val="186"/>
        </w:numPr>
        <w:shd w:val="clear" w:color="auto" w:fill="FFFFFF"/>
        <w:spacing w:after="0" w:line="240" w:lineRule="auto"/>
        <w:ind w:left="0"/>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lastRenderedPageBreak/>
        <w:t>- дефіцит власних оборотних коштів та н.</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Процедура порушення справи про банкрутство це заходи, що застосовуються до підприємства-боржника.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Якщо фінансовий стан підприємства незадовільний, воно вважається неплатоспроможним і може бути оголошене банкрутом.</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Питання про визнання підприємства банкрутом вирішується господарським судом за місцезнаходженням боржника.</w:t>
      </w:r>
    </w:p>
    <w:p w:rsidR="00A34B09" w:rsidRPr="00A34B09" w:rsidRDefault="00A34B09" w:rsidP="00A34B09">
      <w:pPr>
        <w:shd w:val="clear" w:color="auto" w:fill="FFFFFF"/>
        <w:spacing w:after="0" w:line="240" w:lineRule="auto"/>
        <w:textAlignment w:val="baseline"/>
        <w:rPr>
          <w:rFonts w:ascii="Times New Roman" w:eastAsia="Times New Roman" w:hAnsi="Times New Roman" w:cs="Times New Roman"/>
          <w:color w:val="000000"/>
          <w:sz w:val="27"/>
          <w:szCs w:val="27"/>
          <w:lang w:eastAsia="ru-RU"/>
        </w:rPr>
      </w:pPr>
      <w:r w:rsidRPr="00A34B09">
        <w:rPr>
          <w:rFonts w:ascii="Times New Roman" w:eastAsia="Times New Roman" w:hAnsi="Times New Roman" w:cs="Times New Roman"/>
          <w:color w:val="000000"/>
          <w:sz w:val="27"/>
          <w:szCs w:val="27"/>
          <w:lang w:eastAsia="ru-RU"/>
        </w:rPr>
        <w:t>Підставою для порушення справи про банкрутство підприємства є письмова заява до господарського суду будь-якого кредитора або боржника. Боржник звертається до господарського суду в разі його фінансової неспроможності або її загрози.</w:t>
      </w:r>
    </w:p>
    <w:p w:rsidR="00A34B09" w:rsidRPr="00A34B09" w:rsidRDefault="00A34B09" w:rsidP="00A34B09">
      <w:pPr>
        <w:shd w:val="clear" w:color="auto" w:fill="FFFFFF"/>
        <w:spacing w:after="100" w:line="240" w:lineRule="auto"/>
        <w:textAlignment w:val="baseline"/>
        <w:rPr>
          <w:rFonts w:ascii="Times New Roman" w:eastAsia="Times New Roman" w:hAnsi="Times New Roman" w:cs="Times New Roman"/>
          <w:color w:val="000000"/>
          <w:sz w:val="27"/>
          <w:szCs w:val="27"/>
          <w:lang w:eastAsia="ru-RU"/>
        </w:rPr>
      </w:pPr>
    </w:p>
    <w:sectPr w:rsidR="00A34B09" w:rsidRPr="00A34B09" w:rsidSect="005B6ABE">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var(--font-sans)">
    <w:altName w:val="Times New Roman"/>
    <w:panose1 w:val="00000000000000000000"/>
    <w:charset w:val="00"/>
    <w:family w:val="roman"/>
    <w:notTrueType/>
    <w:pitch w:val="default"/>
    <w:sig w:usb0="00000000" w:usb1="00000000" w:usb2="00000000" w:usb3="00000000" w:csb0="00000000"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327B4"/>
    <w:multiLevelType w:val="multilevel"/>
    <w:tmpl w:val="BB5A253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133417D"/>
    <w:multiLevelType w:val="multilevel"/>
    <w:tmpl w:val="18DC24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tabs>
          <w:tab w:val="num" w:pos="2160"/>
        </w:tabs>
        <w:ind w:left="2160" w:hanging="360"/>
      </w:pPr>
    </w:lvl>
    <w:lvl w:ilvl="3">
      <w:start w:val="3"/>
      <w:numFmt w:val="decimal"/>
      <w:lvlText w:val="%4."/>
      <w:lvlJc w:val="left"/>
      <w:pPr>
        <w:tabs>
          <w:tab w:val="num" w:pos="2880"/>
        </w:tabs>
        <w:ind w:left="2880" w:hanging="360"/>
      </w:p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1229E9"/>
    <w:multiLevelType w:val="multilevel"/>
    <w:tmpl w:val="340AE7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25A539E"/>
    <w:multiLevelType w:val="multilevel"/>
    <w:tmpl w:val="42505D1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26339C9"/>
    <w:multiLevelType w:val="multilevel"/>
    <w:tmpl w:val="4C26A2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2A1009F"/>
    <w:multiLevelType w:val="multilevel"/>
    <w:tmpl w:val="13DE74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2FB0986"/>
    <w:multiLevelType w:val="multilevel"/>
    <w:tmpl w:val="05446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329762A"/>
    <w:multiLevelType w:val="multilevel"/>
    <w:tmpl w:val="F5E60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37B312C"/>
    <w:multiLevelType w:val="multilevel"/>
    <w:tmpl w:val="4942F3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4125C35"/>
    <w:multiLevelType w:val="multilevel"/>
    <w:tmpl w:val="4F9210A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4932C4C"/>
    <w:multiLevelType w:val="multilevel"/>
    <w:tmpl w:val="444EF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5042588"/>
    <w:multiLevelType w:val="multilevel"/>
    <w:tmpl w:val="33D499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55B2D0B"/>
    <w:multiLevelType w:val="multilevel"/>
    <w:tmpl w:val="70805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64A7C2F"/>
    <w:multiLevelType w:val="multilevel"/>
    <w:tmpl w:val="ECC625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076C6A72"/>
    <w:multiLevelType w:val="multilevel"/>
    <w:tmpl w:val="D31679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07A62C94"/>
    <w:multiLevelType w:val="multilevel"/>
    <w:tmpl w:val="D9985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08706386"/>
    <w:multiLevelType w:val="multilevel"/>
    <w:tmpl w:val="A992F5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08DC1CCF"/>
    <w:multiLevelType w:val="multilevel"/>
    <w:tmpl w:val="D2361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0907040D"/>
    <w:multiLevelType w:val="multilevel"/>
    <w:tmpl w:val="1660BA7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096763ED"/>
    <w:multiLevelType w:val="multilevel"/>
    <w:tmpl w:val="95344F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0BC36B72"/>
    <w:multiLevelType w:val="multilevel"/>
    <w:tmpl w:val="871E2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0CF4276B"/>
    <w:multiLevelType w:val="multilevel"/>
    <w:tmpl w:val="D7B84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0D5101D3"/>
    <w:multiLevelType w:val="multilevel"/>
    <w:tmpl w:val="3D207E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0D9E0956"/>
    <w:multiLevelType w:val="multilevel"/>
    <w:tmpl w:val="C2E20C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0F4044EC"/>
    <w:multiLevelType w:val="multilevel"/>
    <w:tmpl w:val="89EE0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0F683DFB"/>
    <w:multiLevelType w:val="multilevel"/>
    <w:tmpl w:val="0AD84D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0F8521E9"/>
    <w:multiLevelType w:val="multilevel"/>
    <w:tmpl w:val="3A44A9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0F985EE0"/>
    <w:multiLevelType w:val="multilevel"/>
    <w:tmpl w:val="0AE0B3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0FF56ACB"/>
    <w:multiLevelType w:val="multilevel"/>
    <w:tmpl w:val="7EFE41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0611F5B"/>
    <w:multiLevelType w:val="multilevel"/>
    <w:tmpl w:val="256054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10704DB5"/>
    <w:multiLevelType w:val="multilevel"/>
    <w:tmpl w:val="C7D23E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10E30896"/>
    <w:multiLevelType w:val="multilevel"/>
    <w:tmpl w:val="3418C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113D1633"/>
    <w:multiLevelType w:val="multilevel"/>
    <w:tmpl w:val="9E4EA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11646A29"/>
    <w:multiLevelType w:val="multilevel"/>
    <w:tmpl w:val="E8CEBE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11B202FB"/>
    <w:multiLevelType w:val="multilevel"/>
    <w:tmpl w:val="1C125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13014E85"/>
    <w:multiLevelType w:val="multilevel"/>
    <w:tmpl w:val="0C9E6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134A4486"/>
    <w:multiLevelType w:val="multilevel"/>
    <w:tmpl w:val="0128C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13A71623"/>
    <w:multiLevelType w:val="multilevel"/>
    <w:tmpl w:val="D8F61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13C77440"/>
    <w:multiLevelType w:val="multilevel"/>
    <w:tmpl w:val="17F2E0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14B62F05"/>
    <w:multiLevelType w:val="multilevel"/>
    <w:tmpl w:val="3E940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14E718C3"/>
    <w:multiLevelType w:val="multilevel"/>
    <w:tmpl w:val="2F0083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150A6343"/>
    <w:multiLevelType w:val="multilevel"/>
    <w:tmpl w:val="A05EAF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15215699"/>
    <w:multiLevelType w:val="multilevel"/>
    <w:tmpl w:val="0BF88F62"/>
    <w:lvl w:ilvl="0">
      <w:start w:val="1"/>
      <w:numFmt w:val="bullet"/>
      <w:lvlText w:val=""/>
      <w:lvlJc w:val="left"/>
      <w:pPr>
        <w:tabs>
          <w:tab w:val="num" w:pos="720"/>
        </w:tabs>
        <w:ind w:left="720" w:hanging="360"/>
      </w:pPr>
      <w:rPr>
        <w:rFonts w:ascii="Symbol" w:hAnsi="Symbol" w:hint="default"/>
        <w:sz w:val="20"/>
      </w:rPr>
    </w:lvl>
    <w:lvl w:ilvl="1">
      <w:start w:val="3"/>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152158B1"/>
    <w:multiLevelType w:val="multilevel"/>
    <w:tmpl w:val="685035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16F5604E"/>
    <w:multiLevelType w:val="multilevel"/>
    <w:tmpl w:val="DA08E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183F5722"/>
    <w:multiLevelType w:val="multilevel"/>
    <w:tmpl w:val="D3F044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1AED24C0"/>
    <w:multiLevelType w:val="multilevel"/>
    <w:tmpl w:val="3F9CA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1B7D53BE"/>
    <w:multiLevelType w:val="multilevel"/>
    <w:tmpl w:val="BBD2D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1BE253A3"/>
    <w:multiLevelType w:val="multilevel"/>
    <w:tmpl w:val="D68C4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1F11009C"/>
    <w:multiLevelType w:val="multilevel"/>
    <w:tmpl w:val="F94A3E1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1F803562"/>
    <w:multiLevelType w:val="multilevel"/>
    <w:tmpl w:val="48D21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1FA07E38"/>
    <w:multiLevelType w:val="multilevel"/>
    <w:tmpl w:val="E9A87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202E382C"/>
    <w:multiLevelType w:val="multilevel"/>
    <w:tmpl w:val="7D989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214217C4"/>
    <w:multiLevelType w:val="multilevel"/>
    <w:tmpl w:val="EC0406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21B0268B"/>
    <w:multiLevelType w:val="multilevel"/>
    <w:tmpl w:val="AD5C34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236F2361"/>
    <w:multiLevelType w:val="multilevel"/>
    <w:tmpl w:val="ECC0172C"/>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23912814"/>
    <w:multiLevelType w:val="multilevel"/>
    <w:tmpl w:val="66A08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239C5D4A"/>
    <w:multiLevelType w:val="multilevel"/>
    <w:tmpl w:val="7324A5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24EE7EED"/>
    <w:multiLevelType w:val="multilevel"/>
    <w:tmpl w:val="519C1F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2525347A"/>
    <w:multiLevelType w:val="multilevel"/>
    <w:tmpl w:val="EA2E7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25491938"/>
    <w:multiLevelType w:val="multilevel"/>
    <w:tmpl w:val="590E0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2645686E"/>
    <w:multiLevelType w:val="multilevel"/>
    <w:tmpl w:val="166A28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26FE06DC"/>
    <w:multiLevelType w:val="multilevel"/>
    <w:tmpl w:val="CD722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27774608"/>
    <w:multiLevelType w:val="multilevel"/>
    <w:tmpl w:val="E9DC4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284805D7"/>
    <w:multiLevelType w:val="multilevel"/>
    <w:tmpl w:val="6BE6C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28F739AB"/>
    <w:multiLevelType w:val="multilevel"/>
    <w:tmpl w:val="0EE4B0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2A0C368A"/>
    <w:multiLevelType w:val="multilevel"/>
    <w:tmpl w:val="FFF62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2B0937B5"/>
    <w:multiLevelType w:val="multilevel"/>
    <w:tmpl w:val="9DB00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2C09079F"/>
    <w:multiLevelType w:val="multilevel"/>
    <w:tmpl w:val="29609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2D677D1F"/>
    <w:multiLevelType w:val="multilevel"/>
    <w:tmpl w:val="C31C80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2F3D7F34"/>
    <w:multiLevelType w:val="multilevel"/>
    <w:tmpl w:val="81AAC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2FD35BAE"/>
    <w:multiLevelType w:val="multilevel"/>
    <w:tmpl w:val="F60CC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30821529"/>
    <w:multiLevelType w:val="multilevel"/>
    <w:tmpl w:val="D528F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nsid w:val="30DE62BE"/>
    <w:multiLevelType w:val="multilevel"/>
    <w:tmpl w:val="CA6083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31402D14"/>
    <w:multiLevelType w:val="multilevel"/>
    <w:tmpl w:val="3B5203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31595F52"/>
    <w:multiLevelType w:val="multilevel"/>
    <w:tmpl w:val="49E07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3231432F"/>
    <w:multiLevelType w:val="multilevel"/>
    <w:tmpl w:val="37FE5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32342E72"/>
    <w:multiLevelType w:val="multilevel"/>
    <w:tmpl w:val="261E91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32EC4471"/>
    <w:multiLevelType w:val="multilevel"/>
    <w:tmpl w:val="CB726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348630F3"/>
    <w:multiLevelType w:val="multilevel"/>
    <w:tmpl w:val="44E20C5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34887898"/>
    <w:multiLevelType w:val="multilevel"/>
    <w:tmpl w:val="8528D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350B24EA"/>
    <w:multiLevelType w:val="multilevel"/>
    <w:tmpl w:val="DE5CF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36BF056D"/>
    <w:multiLevelType w:val="multilevel"/>
    <w:tmpl w:val="90C68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37614FD9"/>
    <w:multiLevelType w:val="multilevel"/>
    <w:tmpl w:val="E98C3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381A6A22"/>
    <w:multiLevelType w:val="multilevel"/>
    <w:tmpl w:val="B6C056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386D6117"/>
    <w:multiLevelType w:val="multilevel"/>
    <w:tmpl w:val="D84468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38781FDB"/>
    <w:multiLevelType w:val="multilevel"/>
    <w:tmpl w:val="A48C0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39B87C7D"/>
    <w:multiLevelType w:val="multilevel"/>
    <w:tmpl w:val="5978E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3A2E2F2B"/>
    <w:multiLevelType w:val="multilevel"/>
    <w:tmpl w:val="70FE5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3AB74B3D"/>
    <w:multiLevelType w:val="multilevel"/>
    <w:tmpl w:val="71A64E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3AD36866"/>
    <w:multiLevelType w:val="multilevel"/>
    <w:tmpl w:val="D3807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nsid w:val="3CEE3C7E"/>
    <w:multiLevelType w:val="multilevel"/>
    <w:tmpl w:val="EDFC6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3D396E4D"/>
    <w:multiLevelType w:val="multilevel"/>
    <w:tmpl w:val="C436D21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nsid w:val="3D6166FE"/>
    <w:multiLevelType w:val="multilevel"/>
    <w:tmpl w:val="BCF69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3F7936BD"/>
    <w:multiLevelType w:val="multilevel"/>
    <w:tmpl w:val="6DBEA6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3F961E73"/>
    <w:multiLevelType w:val="multilevel"/>
    <w:tmpl w:val="C91851C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nsid w:val="3FBB2575"/>
    <w:multiLevelType w:val="multilevel"/>
    <w:tmpl w:val="6C08E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3FD0592C"/>
    <w:multiLevelType w:val="multilevel"/>
    <w:tmpl w:val="740E9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40007436"/>
    <w:multiLevelType w:val="multilevel"/>
    <w:tmpl w:val="F65A7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nsid w:val="411205FB"/>
    <w:multiLevelType w:val="multilevel"/>
    <w:tmpl w:val="1FB23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425F7B94"/>
    <w:multiLevelType w:val="multilevel"/>
    <w:tmpl w:val="43FC8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426B47F4"/>
    <w:multiLevelType w:val="multilevel"/>
    <w:tmpl w:val="4EFA1C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43320B82"/>
    <w:multiLevelType w:val="multilevel"/>
    <w:tmpl w:val="5C78F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43F9597F"/>
    <w:multiLevelType w:val="multilevel"/>
    <w:tmpl w:val="295622B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nsid w:val="44F70417"/>
    <w:multiLevelType w:val="multilevel"/>
    <w:tmpl w:val="28A25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455B7571"/>
    <w:multiLevelType w:val="multilevel"/>
    <w:tmpl w:val="837C8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468F2E9C"/>
    <w:multiLevelType w:val="multilevel"/>
    <w:tmpl w:val="9216B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46C40F32"/>
    <w:multiLevelType w:val="multilevel"/>
    <w:tmpl w:val="6DA4B8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nsid w:val="46E205F8"/>
    <w:multiLevelType w:val="multilevel"/>
    <w:tmpl w:val="71C64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nsid w:val="481807F8"/>
    <w:multiLevelType w:val="multilevel"/>
    <w:tmpl w:val="BCC67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497E1A8E"/>
    <w:multiLevelType w:val="multilevel"/>
    <w:tmpl w:val="00169F84"/>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nsid w:val="49B441A3"/>
    <w:multiLevelType w:val="multilevel"/>
    <w:tmpl w:val="A9966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nsid w:val="49DD568B"/>
    <w:multiLevelType w:val="multilevel"/>
    <w:tmpl w:val="A57E5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nsid w:val="4A5449B9"/>
    <w:multiLevelType w:val="multilevel"/>
    <w:tmpl w:val="397496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nsid w:val="4A572FF9"/>
    <w:multiLevelType w:val="multilevel"/>
    <w:tmpl w:val="51B63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nsid w:val="4AF43409"/>
    <w:multiLevelType w:val="multilevel"/>
    <w:tmpl w:val="1BC6C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nsid w:val="4B956301"/>
    <w:multiLevelType w:val="multilevel"/>
    <w:tmpl w:val="BB78845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nsid w:val="4BE71596"/>
    <w:multiLevelType w:val="multilevel"/>
    <w:tmpl w:val="9F04FB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nsid w:val="4C8A0650"/>
    <w:multiLevelType w:val="multilevel"/>
    <w:tmpl w:val="C1A46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nsid w:val="4DF27550"/>
    <w:multiLevelType w:val="multilevel"/>
    <w:tmpl w:val="A978F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nsid w:val="4F20522D"/>
    <w:multiLevelType w:val="multilevel"/>
    <w:tmpl w:val="AFA6D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nsid w:val="4F292F44"/>
    <w:multiLevelType w:val="multilevel"/>
    <w:tmpl w:val="01AA2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nsid w:val="4FAC4B5B"/>
    <w:multiLevelType w:val="multilevel"/>
    <w:tmpl w:val="59767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nsid w:val="50673B15"/>
    <w:multiLevelType w:val="multilevel"/>
    <w:tmpl w:val="9F18D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nsid w:val="5082502B"/>
    <w:multiLevelType w:val="multilevel"/>
    <w:tmpl w:val="B3BCD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nsid w:val="50F9351E"/>
    <w:multiLevelType w:val="multilevel"/>
    <w:tmpl w:val="F67ED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nsid w:val="51630BD0"/>
    <w:multiLevelType w:val="multilevel"/>
    <w:tmpl w:val="A41444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nsid w:val="516E3738"/>
    <w:multiLevelType w:val="multilevel"/>
    <w:tmpl w:val="26BEC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nsid w:val="51876585"/>
    <w:multiLevelType w:val="multilevel"/>
    <w:tmpl w:val="D042EB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nsid w:val="51D1069D"/>
    <w:multiLevelType w:val="multilevel"/>
    <w:tmpl w:val="AE6CFD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tabs>
          <w:tab w:val="num" w:pos="2160"/>
        </w:tabs>
        <w:ind w:left="2160" w:hanging="360"/>
      </w:pPr>
    </w:lvl>
    <w:lvl w:ilvl="3">
      <w:start w:val="4"/>
      <w:numFmt w:val="decimal"/>
      <w:lvlText w:val="%4."/>
      <w:lvlJc w:val="left"/>
      <w:pPr>
        <w:tabs>
          <w:tab w:val="num" w:pos="2880"/>
        </w:tabs>
        <w:ind w:left="2880" w:hanging="360"/>
      </w:p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nsid w:val="51F86A47"/>
    <w:multiLevelType w:val="multilevel"/>
    <w:tmpl w:val="ECFE63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nsid w:val="527D3F16"/>
    <w:multiLevelType w:val="multilevel"/>
    <w:tmpl w:val="EAAA40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nsid w:val="52A53D57"/>
    <w:multiLevelType w:val="multilevel"/>
    <w:tmpl w:val="C2527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nsid w:val="52C62D11"/>
    <w:multiLevelType w:val="multilevel"/>
    <w:tmpl w:val="325A09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nsid w:val="52DF760C"/>
    <w:multiLevelType w:val="multilevel"/>
    <w:tmpl w:val="DCCC2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nsid w:val="52F25984"/>
    <w:multiLevelType w:val="multilevel"/>
    <w:tmpl w:val="BC324D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nsid w:val="535F2F90"/>
    <w:multiLevelType w:val="multilevel"/>
    <w:tmpl w:val="E9E21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nsid w:val="54366825"/>
    <w:multiLevelType w:val="multilevel"/>
    <w:tmpl w:val="3B78E62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nsid w:val="54B43C10"/>
    <w:multiLevelType w:val="multilevel"/>
    <w:tmpl w:val="BFF00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nsid w:val="556A78D9"/>
    <w:multiLevelType w:val="multilevel"/>
    <w:tmpl w:val="CA606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nsid w:val="559D3618"/>
    <w:multiLevelType w:val="multilevel"/>
    <w:tmpl w:val="EAFEC1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nsid w:val="566C3340"/>
    <w:multiLevelType w:val="multilevel"/>
    <w:tmpl w:val="BEAA1054"/>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nsid w:val="577F5AAE"/>
    <w:multiLevelType w:val="multilevel"/>
    <w:tmpl w:val="3B269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nsid w:val="57E95D10"/>
    <w:multiLevelType w:val="multilevel"/>
    <w:tmpl w:val="153015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nsid w:val="583E150B"/>
    <w:multiLevelType w:val="multilevel"/>
    <w:tmpl w:val="02B2B564"/>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nsid w:val="5914221B"/>
    <w:multiLevelType w:val="multilevel"/>
    <w:tmpl w:val="5A70F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nsid w:val="59CF1D2A"/>
    <w:multiLevelType w:val="multilevel"/>
    <w:tmpl w:val="3A10EE02"/>
    <w:lvl w:ilvl="0">
      <w:start w:val="3"/>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7">
    <w:nsid w:val="5A7339FF"/>
    <w:multiLevelType w:val="multilevel"/>
    <w:tmpl w:val="369A2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nsid w:val="5AF6619C"/>
    <w:multiLevelType w:val="multilevel"/>
    <w:tmpl w:val="E752C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nsid w:val="5B46505A"/>
    <w:multiLevelType w:val="multilevel"/>
    <w:tmpl w:val="B630BC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0">
    <w:nsid w:val="5B4A7F76"/>
    <w:multiLevelType w:val="multilevel"/>
    <w:tmpl w:val="5D5CF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nsid w:val="5C8B1102"/>
    <w:multiLevelType w:val="multilevel"/>
    <w:tmpl w:val="7E2026BC"/>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2">
    <w:nsid w:val="5D596CA8"/>
    <w:multiLevelType w:val="multilevel"/>
    <w:tmpl w:val="88FE23C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3">
    <w:nsid w:val="5E0C2B24"/>
    <w:multiLevelType w:val="multilevel"/>
    <w:tmpl w:val="97E82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nsid w:val="5E1F117D"/>
    <w:multiLevelType w:val="multilevel"/>
    <w:tmpl w:val="3DDEECAA"/>
    <w:lvl w:ilvl="0">
      <w:start w:val="1"/>
      <w:numFmt w:val="bullet"/>
      <w:lvlText w:val=""/>
      <w:lvlJc w:val="left"/>
      <w:pPr>
        <w:tabs>
          <w:tab w:val="num" w:pos="720"/>
        </w:tabs>
        <w:ind w:left="720" w:hanging="360"/>
      </w:pPr>
      <w:rPr>
        <w:rFonts w:ascii="Symbol" w:hAnsi="Symbol" w:hint="default"/>
        <w:sz w:val="20"/>
      </w:rPr>
    </w:lvl>
    <w:lvl w:ilvl="1">
      <w:start w:val="3"/>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nsid w:val="5E8B3F80"/>
    <w:multiLevelType w:val="multilevel"/>
    <w:tmpl w:val="A88696C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nsid w:val="5EA40F5C"/>
    <w:multiLevelType w:val="multilevel"/>
    <w:tmpl w:val="EA1E2F3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7">
    <w:nsid w:val="5F0F0E1F"/>
    <w:multiLevelType w:val="multilevel"/>
    <w:tmpl w:val="C358A7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nsid w:val="5F231680"/>
    <w:multiLevelType w:val="multilevel"/>
    <w:tmpl w:val="B2247D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nsid w:val="5F587407"/>
    <w:multiLevelType w:val="multilevel"/>
    <w:tmpl w:val="05BAE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nsid w:val="5FD23798"/>
    <w:multiLevelType w:val="multilevel"/>
    <w:tmpl w:val="E7F43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1">
    <w:nsid w:val="61291BDA"/>
    <w:multiLevelType w:val="multilevel"/>
    <w:tmpl w:val="63F2B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2">
    <w:nsid w:val="62477651"/>
    <w:multiLevelType w:val="multilevel"/>
    <w:tmpl w:val="BB041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3">
    <w:nsid w:val="630B6F3C"/>
    <w:multiLevelType w:val="multilevel"/>
    <w:tmpl w:val="2444C0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4">
    <w:nsid w:val="63533360"/>
    <w:multiLevelType w:val="multilevel"/>
    <w:tmpl w:val="3162DA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5">
    <w:nsid w:val="641E16C7"/>
    <w:multiLevelType w:val="multilevel"/>
    <w:tmpl w:val="2F008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6">
    <w:nsid w:val="65123021"/>
    <w:multiLevelType w:val="multilevel"/>
    <w:tmpl w:val="3B848F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nsid w:val="654304BF"/>
    <w:multiLevelType w:val="multilevel"/>
    <w:tmpl w:val="758295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8">
    <w:nsid w:val="66AC1BAC"/>
    <w:multiLevelType w:val="multilevel"/>
    <w:tmpl w:val="9468E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nsid w:val="681A0456"/>
    <w:multiLevelType w:val="multilevel"/>
    <w:tmpl w:val="FB801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nsid w:val="6A3C4D33"/>
    <w:multiLevelType w:val="multilevel"/>
    <w:tmpl w:val="AB28BB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1">
    <w:nsid w:val="6A3F4EA2"/>
    <w:multiLevelType w:val="multilevel"/>
    <w:tmpl w:val="C85C02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2">
    <w:nsid w:val="6B9E5B0C"/>
    <w:multiLevelType w:val="multilevel"/>
    <w:tmpl w:val="38A68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3">
    <w:nsid w:val="6BB139EC"/>
    <w:multiLevelType w:val="multilevel"/>
    <w:tmpl w:val="C31A6A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4">
    <w:nsid w:val="6BCA6F09"/>
    <w:multiLevelType w:val="multilevel"/>
    <w:tmpl w:val="E932C0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5">
    <w:nsid w:val="6BDE7AE1"/>
    <w:multiLevelType w:val="multilevel"/>
    <w:tmpl w:val="BBF06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nsid w:val="6D936606"/>
    <w:multiLevelType w:val="multilevel"/>
    <w:tmpl w:val="A83A4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7">
    <w:nsid w:val="6DD84D56"/>
    <w:multiLevelType w:val="multilevel"/>
    <w:tmpl w:val="1E2CEC2C"/>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8">
    <w:nsid w:val="6DE06960"/>
    <w:multiLevelType w:val="multilevel"/>
    <w:tmpl w:val="92FAFD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tabs>
          <w:tab w:val="num" w:pos="2160"/>
        </w:tabs>
        <w:ind w:left="2160" w:hanging="360"/>
      </w:p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9">
    <w:nsid w:val="6DEC4C72"/>
    <w:multiLevelType w:val="multilevel"/>
    <w:tmpl w:val="0526F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0">
    <w:nsid w:val="70571454"/>
    <w:multiLevelType w:val="multilevel"/>
    <w:tmpl w:val="18109752"/>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1">
    <w:nsid w:val="71FE7D49"/>
    <w:multiLevelType w:val="multilevel"/>
    <w:tmpl w:val="3A8687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tabs>
          <w:tab w:val="num" w:pos="2160"/>
        </w:tabs>
        <w:ind w:left="2160" w:hanging="360"/>
      </w:pPr>
    </w:lvl>
    <w:lvl w:ilvl="3">
      <w:start w:val="2"/>
      <w:numFmt w:val="decimal"/>
      <w:lvlText w:val="%4."/>
      <w:lvlJc w:val="left"/>
      <w:pPr>
        <w:tabs>
          <w:tab w:val="num" w:pos="2880"/>
        </w:tabs>
        <w:ind w:left="2880" w:hanging="360"/>
      </w:p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nsid w:val="72573154"/>
    <w:multiLevelType w:val="multilevel"/>
    <w:tmpl w:val="2AA681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3">
    <w:nsid w:val="73136C92"/>
    <w:multiLevelType w:val="multilevel"/>
    <w:tmpl w:val="EDAE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nsid w:val="737E6EE2"/>
    <w:multiLevelType w:val="multilevel"/>
    <w:tmpl w:val="3FF857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5">
    <w:nsid w:val="73EE2F6B"/>
    <w:multiLevelType w:val="multilevel"/>
    <w:tmpl w:val="971C9E9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nsid w:val="76143BEB"/>
    <w:multiLevelType w:val="multilevel"/>
    <w:tmpl w:val="B4CEB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7">
    <w:nsid w:val="76710BDA"/>
    <w:multiLevelType w:val="multilevel"/>
    <w:tmpl w:val="9A8C74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8">
    <w:nsid w:val="771C2C44"/>
    <w:multiLevelType w:val="multilevel"/>
    <w:tmpl w:val="EE225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nsid w:val="77247332"/>
    <w:multiLevelType w:val="multilevel"/>
    <w:tmpl w:val="39F6E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nsid w:val="7745529A"/>
    <w:multiLevelType w:val="multilevel"/>
    <w:tmpl w:val="590442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1">
    <w:nsid w:val="776E7A4D"/>
    <w:multiLevelType w:val="multilevel"/>
    <w:tmpl w:val="82A2E5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nsid w:val="782A35C5"/>
    <w:multiLevelType w:val="multilevel"/>
    <w:tmpl w:val="F1EEF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3">
    <w:nsid w:val="787D35DE"/>
    <w:multiLevelType w:val="multilevel"/>
    <w:tmpl w:val="873EB9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4">
    <w:nsid w:val="7A350EC4"/>
    <w:multiLevelType w:val="multilevel"/>
    <w:tmpl w:val="4B5EC1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5">
    <w:nsid w:val="7A637877"/>
    <w:multiLevelType w:val="multilevel"/>
    <w:tmpl w:val="7084F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6">
    <w:nsid w:val="7A8230DD"/>
    <w:multiLevelType w:val="multilevel"/>
    <w:tmpl w:val="7DAC9B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7">
    <w:nsid w:val="7B2810C0"/>
    <w:multiLevelType w:val="multilevel"/>
    <w:tmpl w:val="99409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8">
    <w:nsid w:val="7B3E46A0"/>
    <w:multiLevelType w:val="multilevel"/>
    <w:tmpl w:val="51EC42D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9">
    <w:nsid w:val="7B843B75"/>
    <w:multiLevelType w:val="multilevel"/>
    <w:tmpl w:val="95067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0">
    <w:nsid w:val="7BC91424"/>
    <w:multiLevelType w:val="multilevel"/>
    <w:tmpl w:val="A60EF2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1">
    <w:nsid w:val="7BEC68EC"/>
    <w:multiLevelType w:val="multilevel"/>
    <w:tmpl w:val="F6DA95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2">
    <w:nsid w:val="7C744FDF"/>
    <w:multiLevelType w:val="multilevel"/>
    <w:tmpl w:val="DC007D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3">
    <w:nsid w:val="7E3343F9"/>
    <w:multiLevelType w:val="multilevel"/>
    <w:tmpl w:val="C6A8A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4">
    <w:nsid w:val="7F6927B6"/>
    <w:multiLevelType w:val="multilevel"/>
    <w:tmpl w:val="79A04B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3"/>
  </w:num>
  <w:num w:numId="2">
    <w:abstractNumId w:val="40"/>
  </w:num>
  <w:num w:numId="3">
    <w:abstractNumId w:val="14"/>
  </w:num>
  <w:num w:numId="4">
    <w:abstractNumId w:val="202"/>
  </w:num>
  <w:num w:numId="5">
    <w:abstractNumId w:val="158"/>
  </w:num>
  <w:num w:numId="6">
    <w:abstractNumId w:val="156"/>
  </w:num>
  <w:num w:numId="7">
    <w:abstractNumId w:val="201"/>
  </w:num>
  <w:num w:numId="8">
    <w:abstractNumId w:val="2"/>
  </w:num>
  <w:num w:numId="9">
    <w:abstractNumId w:val="173"/>
  </w:num>
  <w:num w:numId="10">
    <w:abstractNumId w:val="107"/>
  </w:num>
  <w:num w:numId="11">
    <w:abstractNumId w:val="204"/>
  </w:num>
  <w:num w:numId="12">
    <w:abstractNumId w:val="89"/>
  </w:num>
  <w:num w:numId="13">
    <w:abstractNumId w:val="178"/>
  </w:num>
  <w:num w:numId="14">
    <w:abstractNumId w:val="90"/>
  </w:num>
  <w:num w:numId="15">
    <w:abstractNumId w:val="85"/>
  </w:num>
  <w:num w:numId="16">
    <w:abstractNumId w:val="187"/>
  </w:num>
  <w:num w:numId="17">
    <w:abstractNumId w:val="19"/>
  </w:num>
  <w:num w:numId="18">
    <w:abstractNumId w:val="30"/>
  </w:num>
  <w:num w:numId="19">
    <w:abstractNumId w:val="28"/>
  </w:num>
  <w:num w:numId="20">
    <w:abstractNumId w:val="70"/>
  </w:num>
  <w:num w:numId="21">
    <w:abstractNumId w:val="60"/>
  </w:num>
  <w:num w:numId="22">
    <w:abstractNumId w:val="157"/>
  </w:num>
  <w:num w:numId="23">
    <w:abstractNumId w:val="57"/>
  </w:num>
  <w:num w:numId="24">
    <w:abstractNumId w:val="84"/>
  </w:num>
  <w:num w:numId="25">
    <w:abstractNumId w:val="4"/>
  </w:num>
  <w:num w:numId="26">
    <w:abstractNumId w:val="115"/>
  </w:num>
  <w:num w:numId="27">
    <w:abstractNumId w:val="93"/>
  </w:num>
  <w:num w:numId="28">
    <w:abstractNumId w:val="9"/>
  </w:num>
  <w:num w:numId="29">
    <w:abstractNumId w:val="81"/>
  </w:num>
  <w:num w:numId="30">
    <w:abstractNumId w:val="125"/>
  </w:num>
  <w:num w:numId="31">
    <w:abstractNumId w:val="137"/>
  </w:num>
  <w:num w:numId="32">
    <w:abstractNumId w:val="120"/>
  </w:num>
  <w:num w:numId="33">
    <w:abstractNumId w:val="146"/>
  </w:num>
  <w:num w:numId="34">
    <w:abstractNumId w:val="82"/>
  </w:num>
  <w:num w:numId="35">
    <w:abstractNumId w:val="67"/>
  </w:num>
  <w:num w:numId="36">
    <w:abstractNumId w:val="10"/>
  </w:num>
  <w:num w:numId="37">
    <w:abstractNumId w:val="44"/>
  </w:num>
  <w:num w:numId="38">
    <w:abstractNumId w:val="147"/>
  </w:num>
  <w:num w:numId="39">
    <w:abstractNumId w:val="34"/>
  </w:num>
  <w:num w:numId="40">
    <w:abstractNumId w:val="75"/>
  </w:num>
  <w:num w:numId="41">
    <w:abstractNumId w:val="182"/>
  </w:num>
  <w:num w:numId="42">
    <w:abstractNumId w:val="58"/>
  </w:num>
  <w:num w:numId="43">
    <w:abstractNumId w:val="190"/>
  </w:num>
  <w:num w:numId="44">
    <w:abstractNumId w:val="168"/>
  </w:num>
  <w:num w:numId="45">
    <w:abstractNumId w:val="86"/>
  </w:num>
  <w:num w:numId="46">
    <w:abstractNumId w:val="59"/>
  </w:num>
  <w:num w:numId="47">
    <w:abstractNumId w:val="195"/>
  </w:num>
  <w:num w:numId="48">
    <w:abstractNumId w:val="183"/>
  </w:num>
  <w:num w:numId="49">
    <w:abstractNumId w:val="99"/>
  </w:num>
  <w:num w:numId="50">
    <w:abstractNumId w:val="179"/>
  </w:num>
  <w:num w:numId="51">
    <w:abstractNumId w:val="74"/>
  </w:num>
  <w:num w:numId="52">
    <w:abstractNumId w:val="123"/>
    <w:lvlOverride w:ilvl="0">
      <w:startOverride w:val="1"/>
    </w:lvlOverride>
  </w:num>
  <w:num w:numId="53">
    <w:abstractNumId w:val="98"/>
  </w:num>
  <w:num w:numId="54">
    <w:abstractNumId w:val="25"/>
  </w:num>
  <w:num w:numId="55">
    <w:abstractNumId w:val="45"/>
  </w:num>
  <w:num w:numId="56">
    <w:abstractNumId w:val="54"/>
  </w:num>
  <w:num w:numId="57">
    <w:abstractNumId w:val="101"/>
  </w:num>
  <w:num w:numId="58">
    <w:abstractNumId w:val="198"/>
  </w:num>
  <w:num w:numId="59">
    <w:abstractNumId w:val="152"/>
  </w:num>
  <w:num w:numId="60">
    <w:abstractNumId w:val="193"/>
  </w:num>
  <w:num w:numId="61">
    <w:abstractNumId w:val="103"/>
  </w:num>
  <w:num w:numId="62">
    <w:abstractNumId w:val="188"/>
  </w:num>
  <w:num w:numId="63">
    <w:abstractNumId w:val="83"/>
  </w:num>
  <w:num w:numId="64">
    <w:abstractNumId w:val="130"/>
  </w:num>
  <w:num w:numId="65">
    <w:abstractNumId w:val="170"/>
  </w:num>
  <w:num w:numId="66">
    <w:abstractNumId w:val="13"/>
  </w:num>
  <w:num w:numId="67">
    <w:abstractNumId w:val="166"/>
  </w:num>
  <w:num w:numId="68">
    <w:abstractNumId w:val="73"/>
  </w:num>
  <w:num w:numId="69">
    <w:abstractNumId w:val="65"/>
  </w:num>
  <w:num w:numId="70">
    <w:abstractNumId w:val="27"/>
  </w:num>
  <w:num w:numId="71">
    <w:abstractNumId w:val="69"/>
  </w:num>
  <w:num w:numId="72">
    <w:abstractNumId w:val="33"/>
  </w:num>
  <w:num w:numId="73">
    <w:abstractNumId w:val="140"/>
  </w:num>
  <w:num w:numId="74">
    <w:abstractNumId w:val="94"/>
  </w:num>
  <w:num w:numId="75">
    <w:abstractNumId w:val="16"/>
  </w:num>
  <w:num w:numId="76">
    <w:abstractNumId w:val="133"/>
  </w:num>
  <w:num w:numId="77">
    <w:abstractNumId w:val="135"/>
  </w:num>
  <w:num w:numId="78">
    <w:abstractNumId w:val="185"/>
  </w:num>
  <w:num w:numId="79">
    <w:abstractNumId w:val="77"/>
  </w:num>
  <w:num w:numId="80">
    <w:abstractNumId w:val="165"/>
  </w:num>
  <w:num w:numId="81">
    <w:abstractNumId w:val="18"/>
  </w:num>
  <w:num w:numId="82">
    <w:abstractNumId w:val="47"/>
  </w:num>
  <w:num w:numId="83">
    <w:abstractNumId w:val="55"/>
  </w:num>
  <w:num w:numId="84">
    <w:abstractNumId w:val="78"/>
  </w:num>
  <w:num w:numId="85">
    <w:abstractNumId w:val="126"/>
  </w:num>
  <w:num w:numId="86">
    <w:abstractNumId w:val="167"/>
  </w:num>
  <w:num w:numId="87">
    <w:abstractNumId w:val="8"/>
  </w:num>
  <w:num w:numId="88">
    <w:abstractNumId w:val="149"/>
  </w:num>
  <w:num w:numId="89">
    <w:abstractNumId w:val="143"/>
  </w:num>
  <w:num w:numId="90">
    <w:abstractNumId w:val="43"/>
  </w:num>
  <w:num w:numId="91">
    <w:abstractNumId w:val="66"/>
  </w:num>
  <w:num w:numId="92">
    <w:abstractNumId w:val="192"/>
  </w:num>
  <w:num w:numId="93">
    <w:abstractNumId w:val="32"/>
  </w:num>
  <w:num w:numId="94">
    <w:abstractNumId w:val="128"/>
  </w:num>
  <w:num w:numId="95">
    <w:abstractNumId w:val="3"/>
  </w:num>
  <w:num w:numId="96">
    <w:abstractNumId w:val="114"/>
  </w:num>
  <w:num w:numId="97">
    <w:abstractNumId w:val="144"/>
  </w:num>
  <w:num w:numId="98">
    <w:abstractNumId w:val="80"/>
  </w:num>
  <w:num w:numId="99">
    <w:abstractNumId w:val="46"/>
  </w:num>
  <w:num w:numId="100">
    <w:abstractNumId w:val="108"/>
  </w:num>
  <w:num w:numId="101">
    <w:abstractNumId w:val="131"/>
  </w:num>
  <w:num w:numId="102">
    <w:abstractNumId w:val="61"/>
  </w:num>
  <w:num w:numId="103">
    <w:abstractNumId w:val="31"/>
  </w:num>
  <w:num w:numId="104">
    <w:abstractNumId w:val="148"/>
  </w:num>
  <w:num w:numId="105">
    <w:abstractNumId w:val="197"/>
  </w:num>
  <w:num w:numId="106">
    <w:abstractNumId w:val="117"/>
  </w:num>
  <w:num w:numId="107">
    <w:abstractNumId w:val="36"/>
  </w:num>
  <w:num w:numId="108">
    <w:abstractNumId w:val="11"/>
  </w:num>
  <w:num w:numId="109">
    <w:abstractNumId w:val="24"/>
  </w:num>
  <w:num w:numId="110">
    <w:abstractNumId w:val="23"/>
  </w:num>
  <w:num w:numId="111">
    <w:abstractNumId w:val="118"/>
  </w:num>
  <w:num w:numId="112">
    <w:abstractNumId w:val="88"/>
  </w:num>
  <w:num w:numId="113">
    <w:abstractNumId w:val="151"/>
  </w:num>
  <w:num w:numId="114">
    <w:abstractNumId w:val="189"/>
  </w:num>
  <w:num w:numId="115">
    <w:abstractNumId w:val="104"/>
    <w:lvlOverride w:ilvl="0">
      <w:startOverride w:val="1"/>
    </w:lvlOverride>
  </w:num>
  <w:num w:numId="116">
    <w:abstractNumId w:val="111"/>
  </w:num>
  <w:num w:numId="117">
    <w:abstractNumId w:val="196"/>
  </w:num>
  <w:num w:numId="118">
    <w:abstractNumId w:val="41"/>
  </w:num>
  <w:num w:numId="119">
    <w:abstractNumId w:val="139"/>
  </w:num>
  <w:num w:numId="120">
    <w:abstractNumId w:val="50"/>
  </w:num>
  <w:num w:numId="121">
    <w:abstractNumId w:val="79"/>
  </w:num>
  <w:num w:numId="122">
    <w:abstractNumId w:val="155"/>
  </w:num>
  <w:num w:numId="123">
    <w:abstractNumId w:val="26"/>
  </w:num>
  <w:num w:numId="124">
    <w:abstractNumId w:val="0"/>
  </w:num>
  <w:num w:numId="125">
    <w:abstractNumId w:val="161"/>
  </w:num>
  <w:num w:numId="126">
    <w:abstractNumId w:val="134"/>
  </w:num>
  <w:num w:numId="127">
    <w:abstractNumId w:val="112"/>
  </w:num>
  <w:num w:numId="128">
    <w:abstractNumId w:val="91"/>
  </w:num>
  <w:num w:numId="129">
    <w:abstractNumId w:val="102"/>
  </w:num>
  <w:num w:numId="130">
    <w:abstractNumId w:val="68"/>
  </w:num>
  <w:num w:numId="131">
    <w:abstractNumId w:val="150"/>
  </w:num>
  <w:num w:numId="132">
    <w:abstractNumId w:val="122"/>
  </w:num>
  <w:num w:numId="133">
    <w:abstractNumId w:val="171"/>
  </w:num>
  <w:num w:numId="134">
    <w:abstractNumId w:val="92"/>
  </w:num>
  <w:num w:numId="135">
    <w:abstractNumId w:val="63"/>
  </w:num>
  <w:num w:numId="136">
    <w:abstractNumId w:val="105"/>
  </w:num>
  <w:num w:numId="137">
    <w:abstractNumId w:val="116"/>
  </w:num>
  <w:num w:numId="138">
    <w:abstractNumId w:val="184"/>
  </w:num>
  <w:num w:numId="139">
    <w:abstractNumId w:val="29"/>
  </w:num>
  <w:num w:numId="140">
    <w:abstractNumId w:val="87"/>
  </w:num>
  <w:num w:numId="141">
    <w:abstractNumId w:val="62"/>
  </w:num>
  <w:num w:numId="142">
    <w:abstractNumId w:val="181"/>
  </w:num>
  <w:num w:numId="143">
    <w:abstractNumId w:val="1"/>
  </w:num>
  <w:num w:numId="144">
    <w:abstractNumId w:val="176"/>
  </w:num>
  <w:num w:numId="145">
    <w:abstractNumId w:val="15"/>
  </w:num>
  <w:num w:numId="146">
    <w:abstractNumId w:val="121"/>
  </w:num>
  <w:num w:numId="147">
    <w:abstractNumId w:val="129"/>
  </w:num>
  <w:num w:numId="148">
    <w:abstractNumId w:val="200"/>
  </w:num>
  <w:num w:numId="149">
    <w:abstractNumId w:val="53"/>
  </w:num>
  <w:num w:numId="150">
    <w:abstractNumId w:val="100"/>
  </w:num>
  <w:num w:numId="151">
    <w:abstractNumId w:val="76"/>
  </w:num>
  <w:num w:numId="152">
    <w:abstractNumId w:val="194"/>
  </w:num>
  <w:num w:numId="153">
    <w:abstractNumId w:val="164"/>
  </w:num>
  <w:num w:numId="154">
    <w:abstractNumId w:val="199"/>
  </w:num>
  <w:num w:numId="155">
    <w:abstractNumId w:val="136"/>
  </w:num>
  <w:num w:numId="156">
    <w:abstractNumId w:val="169"/>
  </w:num>
  <w:num w:numId="157">
    <w:abstractNumId w:val="56"/>
  </w:num>
  <w:num w:numId="158">
    <w:abstractNumId w:val="72"/>
  </w:num>
  <w:num w:numId="159">
    <w:abstractNumId w:val="141"/>
  </w:num>
  <w:num w:numId="160">
    <w:abstractNumId w:val="154"/>
  </w:num>
  <w:num w:numId="161">
    <w:abstractNumId w:val="186"/>
  </w:num>
  <w:num w:numId="162">
    <w:abstractNumId w:val="142"/>
  </w:num>
  <w:num w:numId="163">
    <w:abstractNumId w:val="38"/>
  </w:num>
  <w:num w:numId="164">
    <w:abstractNumId w:val="49"/>
  </w:num>
  <w:num w:numId="165">
    <w:abstractNumId w:val="109"/>
  </w:num>
  <w:num w:numId="166">
    <w:abstractNumId w:val="153"/>
  </w:num>
  <w:num w:numId="167">
    <w:abstractNumId w:val="20"/>
  </w:num>
  <w:num w:numId="168">
    <w:abstractNumId w:val="64"/>
  </w:num>
  <w:num w:numId="169">
    <w:abstractNumId w:val="177"/>
  </w:num>
  <w:num w:numId="170">
    <w:abstractNumId w:val="191"/>
  </w:num>
  <w:num w:numId="171">
    <w:abstractNumId w:val="71"/>
  </w:num>
  <w:num w:numId="172">
    <w:abstractNumId w:val="42"/>
  </w:num>
  <w:num w:numId="173">
    <w:abstractNumId w:val="51"/>
  </w:num>
  <w:num w:numId="174">
    <w:abstractNumId w:val="97"/>
  </w:num>
  <w:num w:numId="175">
    <w:abstractNumId w:val="21"/>
  </w:num>
  <w:num w:numId="176">
    <w:abstractNumId w:val="6"/>
  </w:num>
  <w:num w:numId="177">
    <w:abstractNumId w:val="110"/>
  </w:num>
  <w:num w:numId="178">
    <w:abstractNumId w:val="35"/>
  </w:num>
  <w:num w:numId="179">
    <w:abstractNumId w:val="203"/>
  </w:num>
  <w:num w:numId="180">
    <w:abstractNumId w:val="52"/>
  </w:num>
  <w:num w:numId="181">
    <w:abstractNumId w:val="160"/>
  </w:num>
  <w:num w:numId="182">
    <w:abstractNumId w:val="162"/>
  </w:num>
  <w:num w:numId="183">
    <w:abstractNumId w:val="127"/>
  </w:num>
  <w:num w:numId="184">
    <w:abstractNumId w:val="180"/>
  </w:num>
  <w:num w:numId="185">
    <w:abstractNumId w:val="163"/>
  </w:num>
  <w:num w:numId="186">
    <w:abstractNumId w:val="124"/>
  </w:num>
  <w:num w:numId="187">
    <w:abstractNumId w:val="5"/>
  </w:num>
  <w:num w:numId="188">
    <w:abstractNumId w:val="132"/>
  </w:num>
  <w:num w:numId="189">
    <w:abstractNumId w:val="106"/>
  </w:num>
  <w:num w:numId="190">
    <w:abstractNumId w:val="17"/>
  </w:num>
  <w:num w:numId="191">
    <w:abstractNumId w:val="48"/>
  </w:num>
  <w:num w:numId="192">
    <w:abstractNumId w:val="39"/>
  </w:num>
  <w:num w:numId="193">
    <w:abstractNumId w:val="174"/>
  </w:num>
  <w:num w:numId="194">
    <w:abstractNumId w:val="95"/>
  </w:num>
  <w:num w:numId="195">
    <w:abstractNumId w:val="159"/>
  </w:num>
  <w:num w:numId="196">
    <w:abstractNumId w:val="138"/>
  </w:num>
  <w:num w:numId="197">
    <w:abstractNumId w:val="96"/>
  </w:num>
  <w:num w:numId="198">
    <w:abstractNumId w:val="119"/>
  </w:num>
  <w:num w:numId="199">
    <w:abstractNumId w:val="12"/>
  </w:num>
  <w:num w:numId="200">
    <w:abstractNumId w:val="7"/>
  </w:num>
  <w:num w:numId="201">
    <w:abstractNumId w:val="22"/>
  </w:num>
  <w:num w:numId="202">
    <w:abstractNumId w:val="175"/>
  </w:num>
  <w:num w:numId="203">
    <w:abstractNumId w:val="145"/>
  </w:num>
  <w:num w:numId="204">
    <w:abstractNumId w:val="172"/>
  </w:num>
  <w:num w:numId="205">
    <w:abstractNumId w:val="37"/>
  </w:num>
  <w:numIdMacAtCleanup w:val="20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characterSpacingControl w:val="doNotCompress"/>
  <w:compat/>
  <w:rsids>
    <w:rsidRoot w:val="00A34B09"/>
    <w:rsid w:val="005B6ABE"/>
    <w:rsid w:val="009056BD"/>
    <w:rsid w:val="00A34B09"/>
    <w:rsid w:val="00E16ED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6ABE"/>
  </w:style>
  <w:style w:type="paragraph" w:styleId="2">
    <w:name w:val="heading 2"/>
    <w:basedOn w:val="a"/>
    <w:link w:val="20"/>
    <w:uiPriority w:val="9"/>
    <w:qFormat/>
    <w:rsid w:val="00A34B09"/>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unhideWhenUsed/>
    <w:qFormat/>
    <w:rsid w:val="00A34B09"/>
    <w:pPr>
      <w:keepNext/>
      <w:keepLines/>
      <w:spacing w:before="200" w:after="0"/>
      <w:outlineLvl w:val="2"/>
    </w:pPr>
    <w:rPr>
      <w:rFonts w:asciiTheme="majorHAnsi" w:eastAsiaTheme="majorEastAsia" w:hAnsiTheme="majorHAnsi" w:cstheme="majorBidi"/>
      <w:b/>
      <w:bCs/>
      <w:color w:val="4F81BD" w:themeColor="accent1"/>
    </w:rPr>
  </w:style>
  <w:style w:type="paragraph" w:styleId="5">
    <w:name w:val="heading 5"/>
    <w:basedOn w:val="a"/>
    <w:next w:val="a"/>
    <w:link w:val="50"/>
    <w:uiPriority w:val="9"/>
    <w:unhideWhenUsed/>
    <w:qFormat/>
    <w:rsid w:val="00A34B09"/>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link w:val="60"/>
    <w:uiPriority w:val="9"/>
    <w:qFormat/>
    <w:rsid w:val="00A34B09"/>
    <w:pPr>
      <w:spacing w:before="100" w:beforeAutospacing="1" w:after="100" w:afterAutospacing="1" w:line="240" w:lineRule="auto"/>
      <w:outlineLvl w:val="5"/>
    </w:pPr>
    <w:rPr>
      <w:rFonts w:ascii="Times New Roman" w:eastAsia="Times New Roman" w:hAnsi="Times New Roman" w:cs="Times New Roman"/>
      <w:b/>
      <w:bCs/>
      <w:sz w:val="15"/>
      <w:szCs w:val="15"/>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A34B09"/>
    <w:rPr>
      <w:rFonts w:ascii="Times New Roman" w:eastAsia="Times New Roman" w:hAnsi="Times New Roman" w:cs="Times New Roman"/>
      <w:b/>
      <w:bCs/>
      <w:sz w:val="36"/>
      <w:szCs w:val="36"/>
      <w:lang w:eastAsia="ru-RU"/>
    </w:rPr>
  </w:style>
  <w:style w:type="character" w:customStyle="1" w:styleId="60">
    <w:name w:val="Заголовок 6 Знак"/>
    <w:basedOn w:val="a0"/>
    <w:link w:val="6"/>
    <w:uiPriority w:val="9"/>
    <w:rsid w:val="00A34B09"/>
    <w:rPr>
      <w:rFonts w:ascii="Times New Roman" w:eastAsia="Times New Roman" w:hAnsi="Times New Roman" w:cs="Times New Roman"/>
      <w:b/>
      <w:bCs/>
      <w:sz w:val="15"/>
      <w:szCs w:val="15"/>
      <w:lang w:eastAsia="ru-RU"/>
    </w:rPr>
  </w:style>
  <w:style w:type="paragraph" w:styleId="a3">
    <w:name w:val="Normal (Web)"/>
    <w:basedOn w:val="a"/>
    <w:uiPriority w:val="99"/>
    <w:unhideWhenUsed/>
    <w:rsid w:val="00A34B0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
    <w:name w:val="western"/>
    <w:basedOn w:val="a"/>
    <w:rsid w:val="00A34B0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d-abs-pos">
    <w:name w:val="sd-abs-pos"/>
    <w:basedOn w:val="a0"/>
    <w:rsid w:val="00A34B09"/>
  </w:style>
  <w:style w:type="character" w:styleId="a4">
    <w:name w:val="Hyperlink"/>
    <w:basedOn w:val="a0"/>
    <w:uiPriority w:val="99"/>
    <w:semiHidden/>
    <w:unhideWhenUsed/>
    <w:rsid w:val="00A34B09"/>
    <w:rPr>
      <w:color w:val="0000FF"/>
      <w:u w:val="single"/>
    </w:rPr>
  </w:style>
  <w:style w:type="character" w:styleId="a5">
    <w:name w:val="FollowedHyperlink"/>
    <w:basedOn w:val="a0"/>
    <w:uiPriority w:val="99"/>
    <w:semiHidden/>
    <w:unhideWhenUsed/>
    <w:rsid w:val="00A34B09"/>
    <w:rPr>
      <w:color w:val="800080"/>
      <w:u w:val="single"/>
    </w:rPr>
  </w:style>
  <w:style w:type="paragraph" w:styleId="a6">
    <w:name w:val="Balloon Text"/>
    <w:basedOn w:val="a"/>
    <w:link w:val="a7"/>
    <w:uiPriority w:val="99"/>
    <w:semiHidden/>
    <w:unhideWhenUsed/>
    <w:rsid w:val="00A34B0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A34B09"/>
    <w:rPr>
      <w:rFonts w:ascii="Tahoma" w:hAnsi="Tahoma" w:cs="Tahoma"/>
      <w:sz w:val="16"/>
      <w:szCs w:val="16"/>
    </w:rPr>
  </w:style>
  <w:style w:type="paragraph" w:customStyle="1" w:styleId="rvps2">
    <w:name w:val="rvps2"/>
    <w:basedOn w:val="a"/>
    <w:rsid w:val="00A34B0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A34B09"/>
    <w:rPr>
      <w:rFonts w:asciiTheme="majorHAnsi" w:eastAsiaTheme="majorEastAsia" w:hAnsiTheme="majorHAnsi" w:cstheme="majorBidi"/>
      <w:b/>
      <w:bCs/>
      <w:color w:val="4F81BD" w:themeColor="accent1"/>
    </w:rPr>
  </w:style>
  <w:style w:type="character" w:customStyle="1" w:styleId="50">
    <w:name w:val="Заголовок 5 Знак"/>
    <w:basedOn w:val="a0"/>
    <w:link w:val="5"/>
    <w:uiPriority w:val="9"/>
    <w:rsid w:val="00A34B09"/>
    <w:rPr>
      <w:rFonts w:asciiTheme="majorHAnsi" w:eastAsiaTheme="majorEastAsia" w:hAnsiTheme="majorHAnsi" w:cstheme="majorBidi"/>
      <w:color w:val="243F60" w:themeColor="accent1" w:themeShade="7F"/>
    </w:rPr>
  </w:style>
  <w:style w:type="character" w:customStyle="1" w:styleId="linktofileinfo">
    <w:name w:val="linktofile__info"/>
    <w:basedOn w:val="a0"/>
    <w:rsid w:val="00A34B09"/>
  </w:style>
  <w:style w:type="character" w:styleId="a8">
    <w:name w:val="Strong"/>
    <w:basedOn w:val="a0"/>
    <w:uiPriority w:val="22"/>
    <w:qFormat/>
    <w:rsid w:val="00A34B09"/>
    <w:rPr>
      <w:b/>
      <w:bCs/>
    </w:rPr>
  </w:style>
  <w:style w:type="character" w:styleId="a9">
    <w:name w:val="Emphasis"/>
    <w:basedOn w:val="a0"/>
    <w:uiPriority w:val="20"/>
    <w:qFormat/>
    <w:rsid w:val="00A34B09"/>
    <w:rPr>
      <w:i/>
      <w:iCs/>
    </w:rPr>
  </w:style>
  <w:style w:type="character" w:customStyle="1" w:styleId="incontentbutton">
    <w:name w:val="incontentbutton"/>
    <w:basedOn w:val="a0"/>
    <w:rsid w:val="00A34B09"/>
  </w:style>
  <w:style w:type="paragraph" w:customStyle="1" w:styleId="btn-contentstext">
    <w:name w:val="btn-contents__text"/>
    <w:basedOn w:val="a"/>
    <w:rsid w:val="00A34B09"/>
    <w:pPr>
      <w:spacing w:before="100" w:beforeAutospacing="1" w:after="100" w:afterAutospacing="1" w:line="225" w:lineRule="atLeast"/>
    </w:pPr>
    <w:rPr>
      <w:rFonts w:ascii="Arial" w:eastAsia="Times New Roman" w:hAnsi="Arial" w:cs="Arial"/>
      <w:color w:val="FFFFFF"/>
      <w:sz w:val="18"/>
      <w:szCs w:val="18"/>
      <w:lang w:eastAsia="ru-RU"/>
    </w:rPr>
  </w:style>
  <w:style w:type="paragraph" w:customStyle="1" w:styleId="cookie-consent-wrap">
    <w:name w:val="cookie-consent-wrap"/>
    <w:basedOn w:val="a"/>
    <w:rsid w:val="00A34B0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okie-consent-left">
    <w:name w:val="cookie-consent-left"/>
    <w:basedOn w:val="a"/>
    <w:rsid w:val="00A34B09"/>
    <w:pPr>
      <w:spacing w:before="100" w:beforeAutospacing="1" w:after="100" w:afterAutospacing="1" w:line="240" w:lineRule="auto"/>
      <w:jc w:val="center"/>
    </w:pPr>
    <w:rPr>
      <w:rFonts w:ascii="Times New Roman" w:eastAsia="Times New Roman" w:hAnsi="Times New Roman" w:cs="Times New Roman"/>
      <w:color w:val="FFFFFF"/>
      <w:sz w:val="24"/>
      <w:szCs w:val="24"/>
      <w:lang w:eastAsia="ru-RU"/>
    </w:rPr>
  </w:style>
  <w:style w:type="paragraph" w:customStyle="1" w:styleId="cookie-consent-left-message">
    <w:name w:val="cookie-consent-left-message"/>
    <w:basedOn w:val="a"/>
    <w:rsid w:val="00A34B09"/>
    <w:pPr>
      <w:spacing w:before="100" w:beforeAutospacing="1" w:after="100" w:afterAutospacing="1" w:line="240" w:lineRule="auto"/>
      <w:jc w:val="center"/>
    </w:pPr>
    <w:rPr>
      <w:rFonts w:ascii="Arial" w:eastAsia="Times New Roman" w:hAnsi="Arial" w:cs="Arial"/>
      <w:b/>
      <w:bCs/>
      <w:sz w:val="27"/>
      <w:szCs w:val="27"/>
      <w:lang w:eastAsia="ru-RU"/>
    </w:rPr>
  </w:style>
  <w:style w:type="paragraph" w:customStyle="1" w:styleId="cookie-consent-right">
    <w:name w:val="cookie-consent-right"/>
    <w:basedOn w:val="a"/>
    <w:rsid w:val="00A34B09"/>
    <w:pPr>
      <w:spacing w:before="100" w:beforeAutospacing="1" w:after="100" w:afterAutospacing="1" w:line="240" w:lineRule="auto"/>
    </w:pPr>
    <w:rPr>
      <w:rFonts w:ascii="Times New Roman" w:eastAsia="Times New Roman" w:hAnsi="Times New Roman" w:cs="Times New Roman"/>
      <w:color w:val="008000"/>
      <w:sz w:val="24"/>
      <w:szCs w:val="24"/>
      <w:lang w:eastAsia="ru-RU"/>
    </w:rPr>
  </w:style>
  <w:style w:type="paragraph" w:customStyle="1" w:styleId="cookie-consent-right-message">
    <w:name w:val="cookie-consent-right-message"/>
    <w:basedOn w:val="a"/>
    <w:rsid w:val="00A34B09"/>
    <w:pPr>
      <w:spacing w:after="0" w:line="240" w:lineRule="auto"/>
      <w:ind w:left="120"/>
      <w:jc w:val="center"/>
    </w:pPr>
    <w:rPr>
      <w:rFonts w:ascii="Times New Roman" w:eastAsia="Times New Roman" w:hAnsi="Times New Roman" w:cs="Times New Roman"/>
      <w:color w:val="000000"/>
      <w:sz w:val="21"/>
      <w:szCs w:val="21"/>
      <w:lang w:eastAsia="ru-RU"/>
    </w:rPr>
  </w:style>
  <w:style w:type="paragraph" w:customStyle="1" w:styleId="cookie-consent-buttons">
    <w:name w:val="cookie-consent-buttons"/>
    <w:basedOn w:val="a"/>
    <w:rsid w:val="00A34B09"/>
    <w:pPr>
      <w:spacing w:before="100" w:beforeAutospacing="1" w:after="100" w:afterAutospacing="1" w:line="240" w:lineRule="auto"/>
    </w:pPr>
    <w:rPr>
      <w:rFonts w:ascii="Arial" w:eastAsia="Times New Roman" w:hAnsi="Arial" w:cs="Arial"/>
      <w:sz w:val="21"/>
      <w:szCs w:val="21"/>
      <w:lang w:eastAsia="ru-RU"/>
    </w:rPr>
  </w:style>
  <w:style w:type="paragraph" w:customStyle="1" w:styleId="cookie-consentagree">
    <w:name w:val="cookie-consent__agree"/>
    <w:basedOn w:val="a"/>
    <w:rsid w:val="00A34B09"/>
    <w:pPr>
      <w:shd w:val="clear" w:color="auto" w:fill="000000"/>
      <w:spacing w:before="100" w:beforeAutospacing="1" w:after="100" w:afterAutospacing="1" w:line="240" w:lineRule="auto"/>
      <w:ind w:right="150"/>
    </w:pPr>
    <w:rPr>
      <w:rFonts w:ascii="Arial" w:eastAsia="Times New Roman" w:hAnsi="Arial" w:cs="Arial"/>
      <w:color w:val="FFFFFF"/>
      <w:sz w:val="21"/>
      <w:szCs w:val="21"/>
      <w:lang w:eastAsia="ru-RU"/>
    </w:rPr>
  </w:style>
  <w:style w:type="paragraph" w:customStyle="1" w:styleId="cookie-consentdisagree">
    <w:name w:val="cookie-consent__disagree"/>
    <w:basedOn w:val="a"/>
    <w:rsid w:val="00A34B09"/>
    <w:pPr>
      <w:spacing w:before="100" w:beforeAutospacing="1" w:after="100" w:afterAutospacing="1" w:line="240" w:lineRule="auto"/>
    </w:pPr>
    <w:rPr>
      <w:rFonts w:ascii="Arial" w:eastAsia="Times New Roman" w:hAnsi="Arial" w:cs="Arial"/>
      <w:color w:val="000000"/>
      <w:sz w:val="21"/>
      <w:szCs w:val="21"/>
      <w:u w:val="single"/>
      <w:lang w:eastAsia="ru-RU"/>
    </w:rPr>
  </w:style>
  <w:style w:type="paragraph" w:customStyle="1" w:styleId="cookie-consent-image">
    <w:name w:val="cookie-consent-image"/>
    <w:basedOn w:val="a"/>
    <w:rsid w:val="00A34B0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okie-consent-image-right">
    <w:name w:val="cookie-consent-image-right"/>
    <w:basedOn w:val="a"/>
    <w:rsid w:val="00A34B09"/>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character" w:customStyle="1" w:styleId="vjs-control-text">
    <w:name w:val="vjs-control-text"/>
    <w:basedOn w:val="a0"/>
    <w:rsid w:val="00A34B09"/>
  </w:style>
  <w:style w:type="character" w:customStyle="1" w:styleId="mw-headline">
    <w:name w:val="mw-headline"/>
    <w:basedOn w:val="a0"/>
    <w:rsid w:val="009056BD"/>
  </w:style>
</w:styles>
</file>

<file path=word/webSettings.xml><?xml version="1.0" encoding="utf-8"?>
<w:webSettings xmlns:r="http://schemas.openxmlformats.org/officeDocument/2006/relationships" xmlns:w="http://schemas.openxmlformats.org/wordprocessingml/2006/main">
  <w:divs>
    <w:div w:id="389033628">
      <w:bodyDiv w:val="1"/>
      <w:marLeft w:val="0"/>
      <w:marRight w:val="0"/>
      <w:marTop w:val="0"/>
      <w:marBottom w:val="0"/>
      <w:divBdr>
        <w:top w:val="none" w:sz="0" w:space="0" w:color="auto"/>
        <w:left w:val="none" w:sz="0" w:space="0" w:color="auto"/>
        <w:bottom w:val="none" w:sz="0" w:space="0" w:color="auto"/>
        <w:right w:val="none" w:sz="0" w:space="0" w:color="auto"/>
      </w:divBdr>
    </w:div>
    <w:div w:id="456724627">
      <w:bodyDiv w:val="1"/>
      <w:marLeft w:val="0"/>
      <w:marRight w:val="0"/>
      <w:marTop w:val="0"/>
      <w:marBottom w:val="0"/>
      <w:divBdr>
        <w:top w:val="none" w:sz="0" w:space="0" w:color="auto"/>
        <w:left w:val="none" w:sz="0" w:space="0" w:color="auto"/>
        <w:bottom w:val="none" w:sz="0" w:space="0" w:color="auto"/>
        <w:right w:val="none" w:sz="0" w:space="0" w:color="auto"/>
      </w:divBdr>
    </w:div>
    <w:div w:id="614094017">
      <w:bodyDiv w:val="1"/>
      <w:marLeft w:val="0"/>
      <w:marRight w:val="0"/>
      <w:marTop w:val="0"/>
      <w:marBottom w:val="0"/>
      <w:divBdr>
        <w:top w:val="none" w:sz="0" w:space="0" w:color="auto"/>
        <w:left w:val="none" w:sz="0" w:space="0" w:color="auto"/>
        <w:bottom w:val="none" w:sz="0" w:space="0" w:color="auto"/>
        <w:right w:val="none" w:sz="0" w:space="0" w:color="auto"/>
      </w:divBdr>
      <w:divsChild>
        <w:div w:id="1994871567">
          <w:marLeft w:val="0"/>
          <w:marRight w:val="0"/>
          <w:marTop w:val="240"/>
          <w:marBottom w:val="0"/>
          <w:divBdr>
            <w:top w:val="none" w:sz="0" w:space="0" w:color="auto"/>
            <w:left w:val="none" w:sz="0" w:space="0" w:color="auto"/>
            <w:bottom w:val="none" w:sz="0" w:space="0" w:color="auto"/>
            <w:right w:val="none" w:sz="0" w:space="0" w:color="auto"/>
          </w:divBdr>
        </w:div>
        <w:div w:id="2019505281">
          <w:marLeft w:val="0"/>
          <w:marRight w:val="0"/>
          <w:marTop w:val="150"/>
          <w:marBottom w:val="150"/>
          <w:divBdr>
            <w:top w:val="none" w:sz="0" w:space="0" w:color="auto"/>
            <w:left w:val="none" w:sz="0" w:space="0" w:color="auto"/>
            <w:bottom w:val="none" w:sz="0" w:space="0" w:color="auto"/>
            <w:right w:val="none" w:sz="0" w:space="0" w:color="auto"/>
          </w:divBdr>
          <w:divsChild>
            <w:div w:id="321549787">
              <w:marLeft w:val="0"/>
              <w:marRight w:val="0"/>
              <w:marTop w:val="0"/>
              <w:marBottom w:val="0"/>
              <w:divBdr>
                <w:top w:val="none" w:sz="0" w:space="0" w:color="auto"/>
                <w:left w:val="none" w:sz="0" w:space="0" w:color="auto"/>
                <w:bottom w:val="none" w:sz="0" w:space="0" w:color="auto"/>
                <w:right w:val="none" w:sz="0" w:space="0" w:color="auto"/>
              </w:divBdr>
              <w:divsChild>
                <w:div w:id="199016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2312">
          <w:marLeft w:val="0"/>
          <w:marRight w:val="0"/>
          <w:marTop w:val="0"/>
          <w:marBottom w:val="0"/>
          <w:divBdr>
            <w:top w:val="single" w:sz="6" w:space="8" w:color="E2E2E2"/>
            <w:left w:val="single" w:sz="6" w:space="0" w:color="E2E2E2"/>
            <w:bottom w:val="single" w:sz="6" w:space="15" w:color="E2E2E2"/>
            <w:right w:val="single" w:sz="6" w:space="0" w:color="E2E2E2"/>
          </w:divBdr>
          <w:divsChild>
            <w:div w:id="1098645740">
              <w:marLeft w:val="0"/>
              <w:marRight w:val="0"/>
              <w:marTop w:val="0"/>
              <w:marBottom w:val="150"/>
              <w:divBdr>
                <w:top w:val="none" w:sz="0" w:space="0" w:color="auto"/>
                <w:left w:val="none" w:sz="0" w:space="0" w:color="auto"/>
                <w:bottom w:val="none" w:sz="0" w:space="0" w:color="auto"/>
                <w:right w:val="none" w:sz="0" w:space="0" w:color="auto"/>
              </w:divBdr>
            </w:div>
            <w:div w:id="426001736">
              <w:marLeft w:val="0"/>
              <w:marRight w:val="0"/>
              <w:marTop w:val="0"/>
              <w:marBottom w:val="0"/>
              <w:divBdr>
                <w:top w:val="none" w:sz="0" w:space="0" w:color="auto"/>
                <w:left w:val="none" w:sz="0" w:space="0" w:color="auto"/>
                <w:bottom w:val="none" w:sz="0" w:space="0" w:color="auto"/>
                <w:right w:val="none" w:sz="0" w:space="0" w:color="auto"/>
              </w:divBdr>
              <w:divsChild>
                <w:div w:id="640573507">
                  <w:marLeft w:val="0"/>
                  <w:marRight w:val="0"/>
                  <w:marTop w:val="0"/>
                  <w:marBottom w:val="0"/>
                  <w:divBdr>
                    <w:top w:val="none" w:sz="0" w:space="0" w:color="auto"/>
                    <w:left w:val="none" w:sz="0" w:space="0" w:color="auto"/>
                    <w:bottom w:val="none" w:sz="0" w:space="0" w:color="auto"/>
                    <w:right w:val="none" w:sz="0" w:space="0" w:color="auto"/>
                  </w:divBdr>
                  <w:divsChild>
                    <w:div w:id="1604146783">
                      <w:marLeft w:val="0"/>
                      <w:marRight w:val="0"/>
                      <w:marTop w:val="0"/>
                      <w:marBottom w:val="0"/>
                      <w:divBdr>
                        <w:top w:val="none" w:sz="0" w:space="0" w:color="auto"/>
                        <w:left w:val="none" w:sz="0" w:space="0" w:color="auto"/>
                        <w:bottom w:val="none" w:sz="0" w:space="0" w:color="auto"/>
                        <w:right w:val="none" w:sz="0" w:space="0" w:color="auto"/>
                      </w:divBdr>
                      <w:divsChild>
                        <w:div w:id="1243636522">
                          <w:marLeft w:val="0"/>
                          <w:marRight w:val="0"/>
                          <w:marTop w:val="0"/>
                          <w:marBottom w:val="0"/>
                          <w:divBdr>
                            <w:top w:val="none" w:sz="0" w:space="0" w:color="auto"/>
                            <w:left w:val="none" w:sz="0" w:space="0" w:color="auto"/>
                            <w:bottom w:val="none" w:sz="0" w:space="0" w:color="auto"/>
                            <w:right w:val="none" w:sz="0" w:space="0" w:color="auto"/>
                          </w:divBdr>
                          <w:divsChild>
                            <w:div w:id="964848296">
                              <w:marLeft w:val="0"/>
                              <w:marRight w:val="0"/>
                              <w:marTop w:val="0"/>
                              <w:marBottom w:val="0"/>
                              <w:divBdr>
                                <w:top w:val="none" w:sz="0" w:space="0" w:color="auto"/>
                                <w:left w:val="none" w:sz="0" w:space="0" w:color="auto"/>
                                <w:bottom w:val="none" w:sz="0" w:space="0" w:color="auto"/>
                                <w:right w:val="none" w:sz="0" w:space="0" w:color="auto"/>
                              </w:divBdr>
                              <w:divsChild>
                                <w:div w:id="1400329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3681155">
          <w:marLeft w:val="0"/>
          <w:marRight w:val="0"/>
          <w:marTop w:val="150"/>
          <w:marBottom w:val="150"/>
          <w:divBdr>
            <w:top w:val="none" w:sz="0" w:space="0" w:color="auto"/>
            <w:left w:val="none" w:sz="0" w:space="0" w:color="auto"/>
            <w:bottom w:val="none" w:sz="0" w:space="0" w:color="auto"/>
            <w:right w:val="none" w:sz="0" w:space="0" w:color="auto"/>
          </w:divBdr>
          <w:divsChild>
            <w:div w:id="812521286">
              <w:marLeft w:val="0"/>
              <w:marRight w:val="0"/>
              <w:marTop w:val="0"/>
              <w:marBottom w:val="0"/>
              <w:divBdr>
                <w:top w:val="none" w:sz="0" w:space="0" w:color="auto"/>
                <w:left w:val="none" w:sz="0" w:space="0" w:color="auto"/>
                <w:bottom w:val="none" w:sz="0" w:space="0" w:color="auto"/>
                <w:right w:val="none" w:sz="0" w:space="0" w:color="auto"/>
              </w:divBdr>
              <w:divsChild>
                <w:div w:id="95895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040124">
      <w:bodyDiv w:val="1"/>
      <w:marLeft w:val="0"/>
      <w:marRight w:val="0"/>
      <w:marTop w:val="0"/>
      <w:marBottom w:val="0"/>
      <w:divBdr>
        <w:top w:val="none" w:sz="0" w:space="0" w:color="auto"/>
        <w:left w:val="none" w:sz="0" w:space="0" w:color="auto"/>
        <w:bottom w:val="none" w:sz="0" w:space="0" w:color="auto"/>
        <w:right w:val="none" w:sz="0" w:space="0" w:color="auto"/>
      </w:divBdr>
    </w:div>
    <w:div w:id="1579440250">
      <w:bodyDiv w:val="1"/>
      <w:marLeft w:val="0"/>
      <w:marRight w:val="0"/>
      <w:marTop w:val="0"/>
      <w:marBottom w:val="0"/>
      <w:divBdr>
        <w:top w:val="none" w:sz="0" w:space="0" w:color="auto"/>
        <w:left w:val="none" w:sz="0" w:space="0" w:color="auto"/>
        <w:bottom w:val="none" w:sz="0" w:space="0" w:color="auto"/>
        <w:right w:val="none" w:sz="0" w:space="0" w:color="auto"/>
      </w:divBdr>
      <w:divsChild>
        <w:div w:id="201409024">
          <w:marLeft w:val="0"/>
          <w:marRight w:val="0"/>
          <w:marTop w:val="0"/>
          <w:marBottom w:val="0"/>
          <w:divBdr>
            <w:top w:val="none" w:sz="0" w:space="0" w:color="auto"/>
            <w:left w:val="none" w:sz="0" w:space="0" w:color="auto"/>
            <w:bottom w:val="none" w:sz="0" w:space="0" w:color="auto"/>
            <w:right w:val="none" w:sz="0" w:space="0" w:color="auto"/>
          </w:divBdr>
          <w:divsChild>
            <w:div w:id="1064181461">
              <w:marLeft w:val="0"/>
              <w:marRight w:val="0"/>
              <w:marTop w:val="0"/>
              <w:marBottom w:val="0"/>
              <w:divBdr>
                <w:top w:val="none" w:sz="0" w:space="0" w:color="auto"/>
                <w:left w:val="none" w:sz="0" w:space="0" w:color="auto"/>
                <w:bottom w:val="none" w:sz="0" w:space="0" w:color="auto"/>
                <w:right w:val="none" w:sz="0" w:space="0" w:color="auto"/>
              </w:divBdr>
            </w:div>
            <w:div w:id="161894086">
              <w:marLeft w:val="0"/>
              <w:marRight w:val="0"/>
              <w:marTop w:val="0"/>
              <w:marBottom w:val="0"/>
              <w:divBdr>
                <w:top w:val="none" w:sz="0" w:space="0" w:color="auto"/>
                <w:left w:val="none" w:sz="0" w:space="0" w:color="auto"/>
                <w:bottom w:val="none" w:sz="0" w:space="0" w:color="auto"/>
                <w:right w:val="none" w:sz="0" w:space="0" w:color="auto"/>
              </w:divBdr>
              <w:divsChild>
                <w:div w:id="1744062925">
                  <w:marLeft w:val="0"/>
                  <w:marRight w:val="0"/>
                  <w:marTop w:val="0"/>
                  <w:marBottom w:val="0"/>
                  <w:divBdr>
                    <w:top w:val="none" w:sz="0" w:space="0" w:color="auto"/>
                    <w:left w:val="none" w:sz="0" w:space="0" w:color="auto"/>
                    <w:bottom w:val="none" w:sz="0" w:space="0" w:color="auto"/>
                    <w:right w:val="none" w:sz="0" w:space="0" w:color="auto"/>
                  </w:divBdr>
                </w:div>
                <w:div w:id="1278634805">
                  <w:marLeft w:val="0"/>
                  <w:marRight w:val="0"/>
                  <w:marTop w:val="0"/>
                  <w:marBottom w:val="0"/>
                  <w:divBdr>
                    <w:top w:val="none" w:sz="0" w:space="0" w:color="auto"/>
                    <w:left w:val="none" w:sz="0" w:space="0" w:color="auto"/>
                    <w:bottom w:val="none" w:sz="0" w:space="0" w:color="auto"/>
                    <w:right w:val="none" w:sz="0" w:space="0" w:color="auto"/>
                  </w:divBdr>
                </w:div>
              </w:divsChild>
            </w:div>
            <w:div w:id="2002543894">
              <w:marLeft w:val="0"/>
              <w:marRight w:val="0"/>
              <w:marTop w:val="0"/>
              <w:marBottom w:val="0"/>
              <w:divBdr>
                <w:top w:val="none" w:sz="0" w:space="0" w:color="auto"/>
                <w:left w:val="none" w:sz="0" w:space="0" w:color="auto"/>
                <w:bottom w:val="none" w:sz="0" w:space="0" w:color="auto"/>
                <w:right w:val="none" w:sz="0" w:space="0" w:color="auto"/>
              </w:divBdr>
              <w:divsChild>
                <w:div w:id="1605336249">
                  <w:marLeft w:val="0"/>
                  <w:marRight w:val="0"/>
                  <w:marTop w:val="0"/>
                  <w:marBottom w:val="0"/>
                  <w:divBdr>
                    <w:top w:val="none" w:sz="0" w:space="0" w:color="auto"/>
                    <w:left w:val="none" w:sz="0" w:space="0" w:color="auto"/>
                    <w:bottom w:val="none" w:sz="0" w:space="0" w:color="auto"/>
                    <w:right w:val="none" w:sz="0" w:space="0" w:color="auto"/>
                  </w:divBdr>
                  <w:divsChild>
                    <w:div w:id="361247417">
                      <w:marLeft w:val="0"/>
                      <w:marRight w:val="0"/>
                      <w:marTop w:val="0"/>
                      <w:marBottom w:val="0"/>
                      <w:divBdr>
                        <w:top w:val="none" w:sz="0" w:space="0" w:color="auto"/>
                        <w:left w:val="none" w:sz="0" w:space="0" w:color="auto"/>
                        <w:bottom w:val="none" w:sz="0" w:space="0" w:color="auto"/>
                        <w:right w:val="none" w:sz="0" w:space="0" w:color="auto"/>
                      </w:divBdr>
                      <w:divsChild>
                        <w:div w:id="684131832">
                          <w:marLeft w:val="0"/>
                          <w:marRight w:val="0"/>
                          <w:marTop w:val="0"/>
                          <w:marBottom w:val="0"/>
                          <w:divBdr>
                            <w:top w:val="none" w:sz="0" w:space="0" w:color="auto"/>
                            <w:left w:val="none" w:sz="0" w:space="0" w:color="auto"/>
                            <w:bottom w:val="none" w:sz="0" w:space="0" w:color="auto"/>
                            <w:right w:val="none" w:sz="0" w:space="0" w:color="auto"/>
                          </w:divBdr>
                        </w:div>
                      </w:divsChild>
                    </w:div>
                    <w:div w:id="296647834">
                      <w:marLeft w:val="0"/>
                      <w:marRight w:val="0"/>
                      <w:marTop w:val="0"/>
                      <w:marBottom w:val="0"/>
                      <w:divBdr>
                        <w:top w:val="none" w:sz="0" w:space="0" w:color="auto"/>
                        <w:left w:val="none" w:sz="0" w:space="0" w:color="auto"/>
                        <w:bottom w:val="none" w:sz="0" w:space="0" w:color="auto"/>
                        <w:right w:val="none" w:sz="0" w:space="0" w:color="auto"/>
                      </w:divBdr>
                      <w:divsChild>
                        <w:div w:id="2126120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461872">
                  <w:marLeft w:val="0"/>
                  <w:marRight w:val="0"/>
                  <w:marTop w:val="0"/>
                  <w:marBottom w:val="0"/>
                  <w:divBdr>
                    <w:top w:val="none" w:sz="0" w:space="0" w:color="auto"/>
                    <w:left w:val="none" w:sz="0" w:space="0" w:color="auto"/>
                    <w:bottom w:val="none" w:sz="0" w:space="0" w:color="auto"/>
                    <w:right w:val="none" w:sz="0" w:space="0" w:color="auto"/>
                  </w:divBdr>
                  <w:divsChild>
                    <w:div w:id="514854511">
                      <w:marLeft w:val="0"/>
                      <w:marRight w:val="0"/>
                      <w:marTop w:val="0"/>
                      <w:marBottom w:val="0"/>
                      <w:divBdr>
                        <w:top w:val="none" w:sz="0" w:space="0" w:color="auto"/>
                        <w:left w:val="none" w:sz="0" w:space="0" w:color="auto"/>
                        <w:bottom w:val="none" w:sz="0" w:space="0" w:color="auto"/>
                        <w:right w:val="none" w:sz="0" w:space="0" w:color="auto"/>
                      </w:divBdr>
                      <w:divsChild>
                        <w:div w:id="603733837">
                          <w:marLeft w:val="0"/>
                          <w:marRight w:val="0"/>
                          <w:marTop w:val="0"/>
                          <w:marBottom w:val="0"/>
                          <w:divBdr>
                            <w:top w:val="none" w:sz="0" w:space="0" w:color="auto"/>
                            <w:left w:val="none" w:sz="0" w:space="0" w:color="auto"/>
                            <w:bottom w:val="none" w:sz="0" w:space="0" w:color="auto"/>
                            <w:right w:val="none" w:sz="0" w:space="0" w:color="auto"/>
                          </w:divBdr>
                        </w:div>
                        <w:div w:id="434909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173621">
                  <w:marLeft w:val="0"/>
                  <w:marRight w:val="0"/>
                  <w:marTop w:val="0"/>
                  <w:marBottom w:val="0"/>
                  <w:divBdr>
                    <w:top w:val="none" w:sz="0" w:space="0" w:color="auto"/>
                    <w:left w:val="none" w:sz="0" w:space="0" w:color="auto"/>
                    <w:bottom w:val="none" w:sz="0" w:space="0" w:color="auto"/>
                    <w:right w:val="none" w:sz="0" w:space="0" w:color="auto"/>
                  </w:divBdr>
                  <w:divsChild>
                    <w:div w:id="1613395349">
                      <w:marLeft w:val="0"/>
                      <w:marRight w:val="0"/>
                      <w:marTop w:val="0"/>
                      <w:marBottom w:val="0"/>
                      <w:divBdr>
                        <w:top w:val="none" w:sz="0" w:space="0" w:color="auto"/>
                        <w:left w:val="none" w:sz="0" w:space="0" w:color="auto"/>
                        <w:bottom w:val="none" w:sz="0" w:space="0" w:color="auto"/>
                        <w:right w:val="none" w:sz="0" w:space="0" w:color="auto"/>
                      </w:divBdr>
                      <w:divsChild>
                        <w:div w:id="1313099477">
                          <w:marLeft w:val="0"/>
                          <w:marRight w:val="0"/>
                          <w:marTop w:val="0"/>
                          <w:marBottom w:val="0"/>
                          <w:divBdr>
                            <w:top w:val="none" w:sz="0" w:space="0" w:color="auto"/>
                            <w:left w:val="none" w:sz="0" w:space="0" w:color="auto"/>
                            <w:bottom w:val="none" w:sz="0" w:space="0" w:color="auto"/>
                            <w:right w:val="none" w:sz="0" w:space="0" w:color="auto"/>
                          </w:divBdr>
                        </w:div>
                        <w:div w:id="159956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125626">
                  <w:marLeft w:val="0"/>
                  <w:marRight w:val="0"/>
                  <w:marTop w:val="0"/>
                  <w:marBottom w:val="0"/>
                  <w:divBdr>
                    <w:top w:val="none" w:sz="0" w:space="0" w:color="auto"/>
                    <w:left w:val="none" w:sz="0" w:space="0" w:color="auto"/>
                    <w:bottom w:val="none" w:sz="0" w:space="0" w:color="auto"/>
                    <w:right w:val="none" w:sz="0" w:space="0" w:color="auto"/>
                  </w:divBdr>
                  <w:divsChild>
                    <w:div w:id="656616650">
                      <w:marLeft w:val="0"/>
                      <w:marRight w:val="0"/>
                      <w:marTop w:val="0"/>
                      <w:marBottom w:val="0"/>
                      <w:divBdr>
                        <w:top w:val="none" w:sz="0" w:space="0" w:color="auto"/>
                        <w:left w:val="none" w:sz="0" w:space="0" w:color="auto"/>
                        <w:bottom w:val="none" w:sz="0" w:space="0" w:color="auto"/>
                        <w:right w:val="none" w:sz="0" w:space="0" w:color="auto"/>
                      </w:divBdr>
                      <w:divsChild>
                        <w:div w:id="153819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2346214">
                  <w:marLeft w:val="0"/>
                  <w:marRight w:val="0"/>
                  <w:marTop w:val="0"/>
                  <w:marBottom w:val="0"/>
                  <w:divBdr>
                    <w:top w:val="none" w:sz="0" w:space="0" w:color="auto"/>
                    <w:left w:val="none" w:sz="0" w:space="0" w:color="auto"/>
                    <w:bottom w:val="none" w:sz="0" w:space="0" w:color="auto"/>
                    <w:right w:val="none" w:sz="0" w:space="0" w:color="auto"/>
                  </w:divBdr>
                </w:div>
                <w:div w:id="61368369">
                  <w:marLeft w:val="0"/>
                  <w:marRight w:val="0"/>
                  <w:marTop w:val="0"/>
                  <w:marBottom w:val="0"/>
                  <w:divBdr>
                    <w:top w:val="none" w:sz="0" w:space="0" w:color="auto"/>
                    <w:left w:val="none" w:sz="0" w:space="0" w:color="auto"/>
                    <w:bottom w:val="none" w:sz="0" w:space="0" w:color="auto"/>
                    <w:right w:val="none" w:sz="0" w:space="0" w:color="auto"/>
                  </w:divBdr>
                  <w:divsChild>
                    <w:div w:id="579951936">
                      <w:marLeft w:val="0"/>
                      <w:marRight w:val="0"/>
                      <w:marTop w:val="0"/>
                      <w:marBottom w:val="0"/>
                      <w:divBdr>
                        <w:top w:val="none" w:sz="0" w:space="0" w:color="auto"/>
                        <w:left w:val="none" w:sz="0" w:space="0" w:color="auto"/>
                        <w:bottom w:val="none" w:sz="0" w:space="0" w:color="auto"/>
                        <w:right w:val="none" w:sz="0" w:space="0" w:color="auto"/>
                      </w:divBdr>
                      <w:divsChild>
                        <w:div w:id="103030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809040">
                  <w:marLeft w:val="0"/>
                  <w:marRight w:val="0"/>
                  <w:marTop w:val="0"/>
                  <w:marBottom w:val="0"/>
                  <w:divBdr>
                    <w:top w:val="none" w:sz="0" w:space="0" w:color="auto"/>
                    <w:left w:val="none" w:sz="0" w:space="0" w:color="auto"/>
                    <w:bottom w:val="none" w:sz="0" w:space="0" w:color="auto"/>
                    <w:right w:val="none" w:sz="0" w:space="0" w:color="auto"/>
                  </w:divBdr>
                </w:div>
                <w:div w:id="1604000359">
                  <w:marLeft w:val="0"/>
                  <w:marRight w:val="0"/>
                  <w:marTop w:val="0"/>
                  <w:marBottom w:val="0"/>
                  <w:divBdr>
                    <w:top w:val="none" w:sz="0" w:space="0" w:color="auto"/>
                    <w:left w:val="none" w:sz="0" w:space="0" w:color="auto"/>
                    <w:bottom w:val="none" w:sz="0" w:space="0" w:color="auto"/>
                    <w:right w:val="none" w:sz="0" w:space="0" w:color="auto"/>
                  </w:divBdr>
                  <w:divsChild>
                    <w:div w:id="722947864">
                      <w:marLeft w:val="0"/>
                      <w:marRight w:val="0"/>
                      <w:marTop w:val="0"/>
                      <w:marBottom w:val="0"/>
                      <w:divBdr>
                        <w:top w:val="none" w:sz="0" w:space="0" w:color="auto"/>
                        <w:left w:val="none" w:sz="0" w:space="0" w:color="auto"/>
                        <w:bottom w:val="none" w:sz="0" w:space="0" w:color="auto"/>
                        <w:right w:val="none" w:sz="0" w:space="0" w:color="auto"/>
                      </w:divBdr>
                      <w:divsChild>
                        <w:div w:id="7150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8375499">
              <w:marLeft w:val="0"/>
              <w:marRight w:val="0"/>
              <w:marTop w:val="0"/>
              <w:marBottom w:val="0"/>
              <w:divBdr>
                <w:top w:val="none" w:sz="0" w:space="0" w:color="auto"/>
                <w:left w:val="none" w:sz="0" w:space="0" w:color="auto"/>
                <w:bottom w:val="none" w:sz="0" w:space="0" w:color="auto"/>
                <w:right w:val="none" w:sz="0" w:space="0" w:color="auto"/>
              </w:divBdr>
            </w:div>
            <w:div w:id="1025523258">
              <w:marLeft w:val="0"/>
              <w:marRight w:val="0"/>
              <w:marTop w:val="0"/>
              <w:marBottom w:val="0"/>
              <w:divBdr>
                <w:top w:val="none" w:sz="0" w:space="0" w:color="auto"/>
                <w:left w:val="none" w:sz="0" w:space="0" w:color="auto"/>
                <w:bottom w:val="none" w:sz="0" w:space="0" w:color="auto"/>
                <w:right w:val="none" w:sz="0" w:space="0" w:color="auto"/>
              </w:divBdr>
              <w:divsChild>
                <w:div w:id="1681664282">
                  <w:marLeft w:val="0"/>
                  <w:marRight w:val="0"/>
                  <w:marTop w:val="0"/>
                  <w:marBottom w:val="0"/>
                  <w:divBdr>
                    <w:top w:val="none" w:sz="0" w:space="0" w:color="auto"/>
                    <w:left w:val="none" w:sz="0" w:space="0" w:color="auto"/>
                    <w:bottom w:val="none" w:sz="0" w:space="0" w:color="auto"/>
                    <w:right w:val="none" w:sz="0" w:space="0" w:color="auto"/>
                  </w:divBdr>
                </w:div>
                <w:div w:id="1365791761">
                  <w:marLeft w:val="0"/>
                  <w:marRight w:val="0"/>
                  <w:marTop w:val="0"/>
                  <w:marBottom w:val="0"/>
                  <w:divBdr>
                    <w:top w:val="none" w:sz="0" w:space="0" w:color="auto"/>
                    <w:left w:val="none" w:sz="0" w:space="0" w:color="auto"/>
                    <w:bottom w:val="none" w:sz="0" w:space="0" w:color="auto"/>
                    <w:right w:val="none" w:sz="0" w:space="0" w:color="auto"/>
                  </w:divBdr>
                </w:div>
              </w:divsChild>
            </w:div>
            <w:div w:id="845748596">
              <w:marLeft w:val="0"/>
              <w:marRight w:val="0"/>
              <w:marTop w:val="0"/>
              <w:marBottom w:val="0"/>
              <w:divBdr>
                <w:top w:val="none" w:sz="0" w:space="0" w:color="auto"/>
                <w:left w:val="none" w:sz="0" w:space="0" w:color="auto"/>
                <w:bottom w:val="none" w:sz="0" w:space="0" w:color="auto"/>
                <w:right w:val="none" w:sz="0" w:space="0" w:color="auto"/>
              </w:divBdr>
              <w:divsChild>
                <w:div w:id="1543712302">
                  <w:marLeft w:val="0"/>
                  <w:marRight w:val="0"/>
                  <w:marTop w:val="0"/>
                  <w:marBottom w:val="0"/>
                  <w:divBdr>
                    <w:top w:val="none" w:sz="0" w:space="0" w:color="auto"/>
                    <w:left w:val="none" w:sz="0" w:space="0" w:color="auto"/>
                    <w:bottom w:val="none" w:sz="0" w:space="0" w:color="auto"/>
                    <w:right w:val="none" w:sz="0" w:space="0" w:color="auto"/>
                  </w:divBdr>
                </w:div>
                <w:div w:id="935088949">
                  <w:marLeft w:val="0"/>
                  <w:marRight w:val="0"/>
                  <w:marTop w:val="0"/>
                  <w:marBottom w:val="0"/>
                  <w:divBdr>
                    <w:top w:val="none" w:sz="0" w:space="0" w:color="auto"/>
                    <w:left w:val="none" w:sz="0" w:space="0" w:color="auto"/>
                    <w:bottom w:val="none" w:sz="0" w:space="0" w:color="auto"/>
                    <w:right w:val="none" w:sz="0" w:space="0" w:color="auto"/>
                  </w:divBdr>
                </w:div>
              </w:divsChild>
            </w:div>
            <w:div w:id="1985697771">
              <w:marLeft w:val="0"/>
              <w:marRight w:val="0"/>
              <w:marTop w:val="0"/>
              <w:marBottom w:val="0"/>
              <w:divBdr>
                <w:top w:val="none" w:sz="0" w:space="0" w:color="auto"/>
                <w:left w:val="none" w:sz="0" w:space="0" w:color="auto"/>
                <w:bottom w:val="none" w:sz="0" w:space="0" w:color="auto"/>
                <w:right w:val="none" w:sz="0" w:space="0" w:color="auto"/>
              </w:divBdr>
            </w:div>
            <w:div w:id="827937594">
              <w:marLeft w:val="0"/>
              <w:marRight w:val="0"/>
              <w:marTop w:val="0"/>
              <w:marBottom w:val="0"/>
              <w:divBdr>
                <w:top w:val="none" w:sz="0" w:space="0" w:color="auto"/>
                <w:left w:val="none" w:sz="0" w:space="0" w:color="auto"/>
                <w:bottom w:val="none" w:sz="0" w:space="0" w:color="auto"/>
                <w:right w:val="none" w:sz="0" w:space="0" w:color="auto"/>
              </w:divBdr>
              <w:divsChild>
                <w:div w:id="83845385">
                  <w:marLeft w:val="0"/>
                  <w:marRight w:val="0"/>
                  <w:marTop w:val="0"/>
                  <w:marBottom w:val="0"/>
                  <w:divBdr>
                    <w:top w:val="none" w:sz="0" w:space="0" w:color="auto"/>
                    <w:left w:val="none" w:sz="0" w:space="0" w:color="auto"/>
                    <w:bottom w:val="none" w:sz="0" w:space="0" w:color="auto"/>
                    <w:right w:val="none" w:sz="0" w:space="0" w:color="auto"/>
                  </w:divBdr>
                </w:div>
              </w:divsChild>
            </w:div>
            <w:div w:id="499850192">
              <w:marLeft w:val="0"/>
              <w:marRight w:val="0"/>
              <w:marTop w:val="0"/>
              <w:marBottom w:val="0"/>
              <w:divBdr>
                <w:top w:val="none" w:sz="0" w:space="0" w:color="auto"/>
                <w:left w:val="none" w:sz="0" w:space="0" w:color="auto"/>
                <w:bottom w:val="none" w:sz="0" w:space="0" w:color="auto"/>
                <w:right w:val="none" w:sz="0" w:space="0" w:color="auto"/>
              </w:divBdr>
              <w:divsChild>
                <w:div w:id="4749261">
                  <w:marLeft w:val="0"/>
                  <w:marRight w:val="0"/>
                  <w:marTop w:val="0"/>
                  <w:marBottom w:val="0"/>
                  <w:divBdr>
                    <w:top w:val="none" w:sz="0" w:space="0" w:color="auto"/>
                    <w:left w:val="none" w:sz="0" w:space="0" w:color="auto"/>
                    <w:bottom w:val="none" w:sz="0" w:space="0" w:color="auto"/>
                    <w:right w:val="none" w:sz="0" w:space="0" w:color="auto"/>
                  </w:divBdr>
                </w:div>
              </w:divsChild>
            </w:div>
            <w:div w:id="1960336283">
              <w:marLeft w:val="0"/>
              <w:marRight w:val="0"/>
              <w:marTop w:val="0"/>
              <w:marBottom w:val="0"/>
              <w:divBdr>
                <w:top w:val="none" w:sz="0" w:space="0" w:color="auto"/>
                <w:left w:val="none" w:sz="0" w:space="0" w:color="auto"/>
                <w:bottom w:val="none" w:sz="0" w:space="0" w:color="auto"/>
                <w:right w:val="none" w:sz="0" w:space="0" w:color="auto"/>
              </w:divBdr>
              <w:divsChild>
                <w:div w:id="17120453">
                  <w:marLeft w:val="0"/>
                  <w:marRight w:val="0"/>
                  <w:marTop w:val="0"/>
                  <w:marBottom w:val="0"/>
                  <w:divBdr>
                    <w:top w:val="none" w:sz="0" w:space="0" w:color="auto"/>
                    <w:left w:val="none" w:sz="0" w:space="0" w:color="auto"/>
                    <w:bottom w:val="none" w:sz="0" w:space="0" w:color="auto"/>
                    <w:right w:val="none" w:sz="0" w:space="0" w:color="auto"/>
                  </w:divBdr>
                </w:div>
              </w:divsChild>
            </w:div>
            <w:div w:id="964585147">
              <w:marLeft w:val="0"/>
              <w:marRight w:val="0"/>
              <w:marTop w:val="0"/>
              <w:marBottom w:val="0"/>
              <w:divBdr>
                <w:top w:val="none" w:sz="0" w:space="0" w:color="auto"/>
                <w:left w:val="none" w:sz="0" w:space="0" w:color="auto"/>
                <w:bottom w:val="none" w:sz="0" w:space="0" w:color="auto"/>
                <w:right w:val="none" w:sz="0" w:space="0" w:color="auto"/>
              </w:divBdr>
              <w:divsChild>
                <w:div w:id="1711496483">
                  <w:marLeft w:val="0"/>
                  <w:marRight w:val="0"/>
                  <w:marTop w:val="0"/>
                  <w:marBottom w:val="0"/>
                  <w:divBdr>
                    <w:top w:val="none" w:sz="0" w:space="0" w:color="auto"/>
                    <w:left w:val="none" w:sz="0" w:space="0" w:color="auto"/>
                    <w:bottom w:val="none" w:sz="0" w:space="0" w:color="auto"/>
                    <w:right w:val="none" w:sz="0" w:space="0" w:color="auto"/>
                  </w:divBdr>
                </w:div>
              </w:divsChild>
            </w:div>
            <w:div w:id="845707308">
              <w:marLeft w:val="0"/>
              <w:marRight w:val="0"/>
              <w:marTop w:val="0"/>
              <w:marBottom w:val="0"/>
              <w:divBdr>
                <w:top w:val="none" w:sz="0" w:space="0" w:color="auto"/>
                <w:left w:val="none" w:sz="0" w:space="0" w:color="auto"/>
                <w:bottom w:val="none" w:sz="0" w:space="0" w:color="auto"/>
                <w:right w:val="none" w:sz="0" w:space="0" w:color="auto"/>
              </w:divBdr>
              <w:divsChild>
                <w:div w:id="879513440">
                  <w:marLeft w:val="0"/>
                  <w:marRight w:val="0"/>
                  <w:marTop w:val="0"/>
                  <w:marBottom w:val="0"/>
                  <w:divBdr>
                    <w:top w:val="none" w:sz="0" w:space="0" w:color="auto"/>
                    <w:left w:val="none" w:sz="0" w:space="0" w:color="auto"/>
                    <w:bottom w:val="none" w:sz="0" w:space="0" w:color="auto"/>
                    <w:right w:val="none" w:sz="0" w:space="0" w:color="auto"/>
                  </w:divBdr>
                </w:div>
              </w:divsChild>
            </w:div>
            <w:div w:id="1510213532">
              <w:marLeft w:val="0"/>
              <w:marRight w:val="0"/>
              <w:marTop w:val="0"/>
              <w:marBottom w:val="0"/>
              <w:divBdr>
                <w:top w:val="none" w:sz="0" w:space="0" w:color="auto"/>
                <w:left w:val="none" w:sz="0" w:space="0" w:color="auto"/>
                <w:bottom w:val="none" w:sz="0" w:space="0" w:color="auto"/>
                <w:right w:val="none" w:sz="0" w:space="0" w:color="auto"/>
              </w:divBdr>
            </w:div>
            <w:div w:id="253712426">
              <w:marLeft w:val="0"/>
              <w:marRight w:val="0"/>
              <w:marTop w:val="0"/>
              <w:marBottom w:val="0"/>
              <w:divBdr>
                <w:top w:val="none" w:sz="0" w:space="0" w:color="auto"/>
                <w:left w:val="none" w:sz="0" w:space="0" w:color="auto"/>
                <w:bottom w:val="none" w:sz="0" w:space="0" w:color="auto"/>
                <w:right w:val="none" w:sz="0" w:space="0" w:color="auto"/>
              </w:divBdr>
              <w:divsChild>
                <w:div w:id="68813985">
                  <w:marLeft w:val="0"/>
                  <w:marRight w:val="0"/>
                  <w:marTop w:val="0"/>
                  <w:marBottom w:val="0"/>
                  <w:divBdr>
                    <w:top w:val="none" w:sz="0" w:space="0" w:color="auto"/>
                    <w:left w:val="none" w:sz="0" w:space="0" w:color="auto"/>
                    <w:bottom w:val="none" w:sz="0" w:space="0" w:color="auto"/>
                    <w:right w:val="none" w:sz="0" w:space="0" w:color="auto"/>
                  </w:divBdr>
                </w:div>
              </w:divsChild>
            </w:div>
            <w:div w:id="1709064049">
              <w:marLeft w:val="0"/>
              <w:marRight w:val="0"/>
              <w:marTop w:val="0"/>
              <w:marBottom w:val="0"/>
              <w:divBdr>
                <w:top w:val="none" w:sz="0" w:space="0" w:color="auto"/>
                <w:left w:val="none" w:sz="0" w:space="0" w:color="auto"/>
                <w:bottom w:val="none" w:sz="0" w:space="0" w:color="auto"/>
                <w:right w:val="none" w:sz="0" w:space="0" w:color="auto"/>
              </w:divBdr>
              <w:divsChild>
                <w:div w:id="1495335158">
                  <w:marLeft w:val="0"/>
                  <w:marRight w:val="0"/>
                  <w:marTop w:val="0"/>
                  <w:marBottom w:val="0"/>
                  <w:divBdr>
                    <w:top w:val="none" w:sz="0" w:space="0" w:color="auto"/>
                    <w:left w:val="none" w:sz="0" w:space="0" w:color="auto"/>
                    <w:bottom w:val="none" w:sz="0" w:space="0" w:color="auto"/>
                    <w:right w:val="none" w:sz="0" w:space="0" w:color="auto"/>
                  </w:divBdr>
                </w:div>
              </w:divsChild>
            </w:div>
            <w:div w:id="1325086664">
              <w:marLeft w:val="0"/>
              <w:marRight w:val="0"/>
              <w:marTop w:val="0"/>
              <w:marBottom w:val="0"/>
              <w:divBdr>
                <w:top w:val="none" w:sz="0" w:space="0" w:color="auto"/>
                <w:left w:val="none" w:sz="0" w:space="0" w:color="auto"/>
                <w:bottom w:val="none" w:sz="0" w:space="0" w:color="auto"/>
                <w:right w:val="none" w:sz="0" w:space="0" w:color="auto"/>
              </w:divBdr>
              <w:divsChild>
                <w:div w:id="1596554608">
                  <w:marLeft w:val="0"/>
                  <w:marRight w:val="0"/>
                  <w:marTop w:val="0"/>
                  <w:marBottom w:val="0"/>
                  <w:divBdr>
                    <w:top w:val="none" w:sz="0" w:space="0" w:color="auto"/>
                    <w:left w:val="none" w:sz="0" w:space="0" w:color="auto"/>
                    <w:bottom w:val="none" w:sz="0" w:space="0" w:color="auto"/>
                    <w:right w:val="none" w:sz="0" w:space="0" w:color="auto"/>
                  </w:divBdr>
                </w:div>
              </w:divsChild>
            </w:div>
            <w:div w:id="448087226">
              <w:marLeft w:val="0"/>
              <w:marRight w:val="0"/>
              <w:marTop w:val="0"/>
              <w:marBottom w:val="0"/>
              <w:divBdr>
                <w:top w:val="none" w:sz="0" w:space="0" w:color="auto"/>
                <w:left w:val="none" w:sz="0" w:space="0" w:color="auto"/>
                <w:bottom w:val="none" w:sz="0" w:space="0" w:color="auto"/>
                <w:right w:val="none" w:sz="0" w:space="0" w:color="auto"/>
              </w:divBdr>
              <w:divsChild>
                <w:div w:id="100418926">
                  <w:marLeft w:val="0"/>
                  <w:marRight w:val="0"/>
                  <w:marTop w:val="0"/>
                  <w:marBottom w:val="0"/>
                  <w:divBdr>
                    <w:top w:val="none" w:sz="0" w:space="0" w:color="auto"/>
                    <w:left w:val="none" w:sz="0" w:space="0" w:color="auto"/>
                    <w:bottom w:val="none" w:sz="0" w:space="0" w:color="auto"/>
                    <w:right w:val="none" w:sz="0" w:space="0" w:color="auto"/>
                  </w:divBdr>
                </w:div>
              </w:divsChild>
            </w:div>
            <w:div w:id="1763181495">
              <w:marLeft w:val="0"/>
              <w:marRight w:val="0"/>
              <w:marTop w:val="0"/>
              <w:marBottom w:val="0"/>
              <w:divBdr>
                <w:top w:val="none" w:sz="0" w:space="0" w:color="auto"/>
                <w:left w:val="none" w:sz="0" w:space="0" w:color="auto"/>
                <w:bottom w:val="none" w:sz="0" w:space="0" w:color="auto"/>
                <w:right w:val="none" w:sz="0" w:space="0" w:color="auto"/>
              </w:divBdr>
              <w:divsChild>
                <w:div w:id="718894718">
                  <w:marLeft w:val="0"/>
                  <w:marRight w:val="0"/>
                  <w:marTop w:val="0"/>
                  <w:marBottom w:val="0"/>
                  <w:divBdr>
                    <w:top w:val="none" w:sz="0" w:space="0" w:color="auto"/>
                    <w:left w:val="none" w:sz="0" w:space="0" w:color="auto"/>
                    <w:bottom w:val="none" w:sz="0" w:space="0" w:color="auto"/>
                    <w:right w:val="none" w:sz="0" w:space="0" w:color="auto"/>
                  </w:divBdr>
                </w:div>
              </w:divsChild>
            </w:div>
            <w:div w:id="348409827">
              <w:marLeft w:val="0"/>
              <w:marRight w:val="0"/>
              <w:marTop w:val="0"/>
              <w:marBottom w:val="0"/>
              <w:divBdr>
                <w:top w:val="none" w:sz="0" w:space="0" w:color="auto"/>
                <w:left w:val="none" w:sz="0" w:space="0" w:color="auto"/>
                <w:bottom w:val="none" w:sz="0" w:space="0" w:color="auto"/>
                <w:right w:val="none" w:sz="0" w:space="0" w:color="auto"/>
              </w:divBdr>
            </w:div>
            <w:div w:id="1662853913">
              <w:marLeft w:val="0"/>
              <w:marRight w:val="0"/>
              <w:marTop w:val="0"/>
              <w:marBottom w:val="0"/>
              <w:divBdr>
                <w:top w:val="none" w:sz="0" w:space="0" w:color="auto"/>
                <w:left w:val="none" w:sz="0" w:space="0" w:color="auto"/>
                <w:bottom w:val="none" w:sz="0" w:space="0" w:color="auto"/>
                <w:right w:val="none" w:sz="0" w:space="0" w:color="auto"/>
              </w:divBdr>
            </w:div>
            <w:div w:id="548035092">
              <w:marLeft w:val="0"/>
              <w:marRight w:val="0"/>
              <w:marTop w:val="0"/>
              <w:marBottom w:val="0"/>
              <w:divBdr>
                <w:top w:val="none" w:sz="0" w:space="0" w:color="auto"/>
                <w:left w:val="none" w:sz="0" w:space="0" w:color="auto"/>
                <w:bottom w:val="none" w:sz="0" w:space="0" w:color="auto"/>
                <w:right w:val="none" w:sz="0" w:space="0" w:color="auto"/>
              </w:divBdr>
            </w:div>
            <w:div w:id="1456867330">
              <w:marLeft w:val="0"/>
              <w:marRight w:val="0"/>
              <w:marTop w:val="0"/>
              <w:marBottom w:val="0"/>
              <w:divBdr>
                <w:top w:val="none" w:sz="0" w:space="0" w:color="auto"/>
                <w:left w:val="none" w:sz="0" w:space="0" w:color="auto"/>
                <w:bottom w:val="none" w:sz="0" w:space="0" w:color="auto"/>
                <w:right w:val="none" w:sz="0" w:space="0" w:color="auto"/>
              </w:divBdr>
            </w:div>
            <w:div w:id="1488395173">
              <w:marLeft w:val="0"/>
              <w:marRight w:val="0"/>
              <w:marTop w:val="0"/>
              <w:marBottom w:val="0"/>
              <w:divBdr>
                <w:top w:val="none" w:sz="0" w:space="0" w:color="auto"/>
                <w:left w:val="none" w:sz="0" w:space="0" w:color="auto"/>
                <w:bottom w:val="none" w:sz="0" w:space="0" w:color="auto"/>
                <w:right w:val="none" w:sz="0" w:space="0" w:color="auto"/>
              </w:divBdr>
            </w:div>
          </w:divsChild>
        </w:div>
        <w:div w:id="1995791951">
          <w:marLeft w:val="0"/>
          <w:marRight w:val="0"/>
          <w:marTop w:val="0"/>
          <w:marBottom w:val="0"/>
          <w:divBdr>
            <w:top w:val="none" w:sz="0" w:space="0" w:color="auto"/>
            <w:left w:val="none" w:sz="0" w:space="0" w:color="auto"/>
            <w:bottom w:val="none" w:sz="0" w:space="0" w:color="auto"/>
            <w:right w:val="none" w:sz="0" w:space="0" w:color="auto"/>
          </w:divBdr>
          <w:divsChild>
            <w:div w:id="403994455">
              <w:marLeft w:val="0"/>
              <w:marRight w:val="0"/>
              <w:marTop w:val="0"/>
              <w:marBottom w:val="0"/>
              <w:divBdr>
                <w:top w:val="none" w:sz="0" w:space="0" w:color="auto"/>
                <w:left w:val="none" w:sz="0" w:space="0" w:color="auto"/>
                <w:bottom w:val="none" w:sz="0" w:space="0" w:color="auto"/>
                <w:right w:val="none" w:sz="0" w:space="0" w:color="auto"/>
              </w:divBdr>
              <w:divsChild>
                <w:div w:id="468400552">
                  <w:marLeft w:val="0"/>
                  <w:marRight w:val="0"/>
                  <w:marTop w:val="0"/>
                  <w:marBottom w:val="0"/>
                  <w:divBdr>
                    <w:top w:val="none" w:sz="0" w:space="0" w:color="auto"/>
                    <w:left w:val="none" w:sz="0" w:space="0" w:color="auto"/>
                    <w:bottom w:val="none" w:sz="0" w:space="0" w:color="auto"/>
                    <w:right w:val="none" w:sz="0" w:space="0" w:color="auto"/>
                  </w:divBdr>
                </w:div>
                <w:div w:id="2000500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879681">
          <w:marLeft w:val="0"/>
          <w:marRight w:val="0"/>
          <w:marTop w:val="0"/>
          <w:marBottom w:val="0"/>
          <w:divBdr>
            <w:top w:val="none" w:sz="0" w:space="0" w:color="auto"/>
            <w:left w:val="none" w:sz="0" w:space="0" w:color="auto"/>
            <w:bottom w:val="none" w:sz="0" w:space="0" w:color="auto"/>
            <w:right w:val="none" w:sz="0" w:space="0" w:color="auto"/>
          </w:divBdr>
          <w:divsChild>
            <w:div w:id="186062011">
              <w:marLeft w:val="0"/>
              <w:marRight w:val="0"/>
              <w:marTop w:val="0"/>
              <w:marBottom w:val="0"/>
              <w:divBdr>
                <w:top w:val="none" w:sz="0" w:space="0" w:color="auto"/>
                <w:left w:val="none" w:sz="0" w:space="0" w:color="auto"/>
                <w:bottom w:val="none" w:sz="0" w:space="0" w:color="auto"/>
                <w:right w:val="none" w:sz="0" w:space="0" w:color="auto"/>
              </w:divBdr>
              <w:divsChild>
                <w:div w:id="680351026">
                  <w:marLeft w:val="0"/>
                  <w:marRight w:val="0"/>
                  <w:marTop w:val="0"/>
                  <w:marBottom w:val="0"/>
                  <w:divBdr>
                    <w:top w:val="none" w:sz="0" w:space="0" w:color="auto"/>
                    <w:left w:val="none" w:sz="0" w:space="0" w:color="auto"/>
                    <w:bottom w:val="none" w:sz="0" w:space="0" w:color="auto"/>
                    <w:right w:val="none" w:sz="0" w:space="0" w:color="auto"/>
                  </w:divBdr>
                  <w:divsChild>
                    <w:div w:id="207567477">
                      <w:marLeft w:val="0"/>
                      <w:marRight w:val="0"/>
                      <w:marTop w:val="0"/>
                      <w:marBottom w:val="0"/>
                      <w:divBdr>
                        <w:top w:val="none" w:sz="0" w:space="0" w:color="auto"/>
                        <w:left w:val="none" w:sz="0" w:space="0" w:color="auto"/>
                        <w:bottom w:val="none" w:sz="0" w:space="0" w:color="auto"/>
                        <w:right w:val="none" w:sz="0" w:space="0" w:color="auto"/>
                      </w:divBdr>
                      <w:divsChild>
                        <w:div w:id="1634292448">
                          <w:marLeft w:val="0"/>
                          <w:marRight w:val="0"/>
                          <w:marTop w:val="0"/>
                          <w:marBottom w:val="0"/>
                          <w:divBdr>
                            <w:top w:val="none" w:sz="0" w:space="0" w:color="auto"/>
                            <w:left w:val="none" w:sz="0" w:space="0" w:color="auto"/>
                            <w:bottom w:val="none" w:sz="0" w:space="0" w:color="auto"/>
                            <w:right w:val="none" w:sz="0" w:space="0" w:color="auto"/>
                          </w:divBdr>
                          <w:divsChild>
                            <w:div w:id="861823687">
                              <w:marLeft w:val="120"/>
                              <w:marRight w:val="0"/>
                              <w:marTop w:val="0"/>
                              <w:marBottom w:val="0"/>
                              <w:divBdr>
                                <w:top w:val="none" w:sz="0" w:space="0" w:color="auto"/>
                                <w:left w:val="none" w:sz="0" w:space="0" w:color="auto"/>
                                <w:bottom w:val="none" w:sz="0" w:space="0" w:color="auto"/>
                                <w:right w:val="none" w:sz="0" w:space="0" w:color="auto"/>
                              </w:divBdr>
                            </w:div>
                            <w:div w:id="54814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9430091">
      <w:bodyDiv w:val="1"/>
      <w:marLeft w:val="0"/>
      <w:marRight w:val="0"/>
      <w:marTop w:val="0"/>
      <w:marBottom w:val="0"/>
      <w:divBdr>
        <w:top w:val="none" w:sz="0" w:space="0" w:color="auto"/>
        <w:left w:val="none" w:sz="0" w:space="0" w:color="auto"/>
        <w:bottom w:val="none" w:sz="0" w:space="0" w:color="auto"/>
        <w:right w:val="none" w:sz="0" w:space="0" w:color="auto"/>
      </w:divBdr>
      <w:divsChild>
        <w:div w:id="504127373">
          <w:marLeft w:val="0"/>
          <w:marRight w:val="0"/>
          <w:marTop w:val="100"/>
          <w:marBottom w:val="100"/>
          <w:divBdr>
            <w:top w:val="none" w:sz="0" w:space="0" w:color="auto"/>
            <w:left w:val="none" w:sz="0" w:space="0" w:color="auto"/>
            <w:bottom w:val="none" w:sz="0" w:space="0" w:color="auto"/>
            <w:right w:val="none" w:sz="0" w:space="0" w:color="auto"/>
          </w:divBdr>
          <w:divsChild>
            <w:div w:id="2010476040">
              <w:marLeft w:val="0"/>
              <w:marRight w:val="0"/>
              <w:marTop w:val="0"/>
              <w:marBottom w:val="0"/>
              <w:divBdr>
                <w:top w:val="none" w:sz="0" w:space="0" w:color="auto"/>
                <w:left w:val="none" w:sz="0" w:space="0" w:color="auto"/>
                <w:bottom w:val="none" w:sz="0" w:space="0" w:color="auto"/>
                <w:right w:val="none" w:sz="0" w:space="0" w:color="auto"/>
              </w:divBdr>
            </w:div>
            <w:div w:id="1574776889">
              <w:marLeft w:val="0"/>
              <w:marRight w:val="0"/>
              <w:marTop w:val="0"/>
              <w:marBottom w:val="0"/>
              <w:divBdr>
                <w:top w:val="none" w:sz="0" w:space="0" w:color="auto"/>
                <w:left w:val="none" w:sz="0" w:space="0" w:color="auto"/>
                <w:bottom w:val="none" w:sz="0" w:space="0" w:color="auto"/>
                <w:right w:val="none" w:sz="0" w:space="0" w:color="auto"/>
              </w:divBdr>
            </w:div>
          </w:divsChild>
        </w:div>
        <w:div w:id="92479910">
          <w:marLeft w:val="0"/>
          <w:marRight w:val="0"/>
          <w:marTop w:val="0"/>
          <w:marBottom w:val="0"/>
          <w:divBdr>
            <w:top w:val="none" w:sz="0" w:space="0" w:color="auto"/>
            <w:left w:val="none" w:sz="0" w:space="0" w:color="auto"/>
            <w:bottom w:val="none" w:sz="0" w:space="0" w:color="auto"/>
            <w:right w:val="none" w:sz="0" w:space="0" w:color="auto"/>
          </w:divBdr>
          <w:divsChild>
            <w:div w:id="1292975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2.gif"/><Relationship Id="rId117" Type="http://schemas.openxmlformats.org/officeDocument/2006/relationships/hyperlink" Target="https://ips.ligazakon.net/document/view/re39004?an=1" TargetMode="External"/><Relationship Id="rId21" Type="http://schemas.openxmlformats.org/officeDocument/2006/relationships/image" Target="media/image17.png"/><Relationship Id="rId42" Type="http://schemas.openxmlformats.org/officeDocument/2006/relationships/image" Target="media/image38.png"/><Relationship Id="rId47" Type="http://schemas.openxmlformats.org/officeDocument/2006/relationships/image" Target="media/image43.png"/><Relationship Id="rId63" Type="http://schemas.openxmlformats.org/officeDocument/2006/relationships/hyperlink" Target="/files/2023/10-2023/plata_zemlu_2024/File1_Deklarazia_Plata_Za_Zemliu_2024.docx" TargetMode="External"/><Relationship Id="rId68" Type="http://schemas.openxmlformats.org/officeDocument/2006/relationships/hyperlink" Target="https://tax.gov.ua/zakonodavstvo/podatki-ta-zbori/stavki-mistsevih-podatkiv-ta-zboriv/" TargetMode="External"/><Relationship Id="rId84" Type="http://schemas.openxmlformats.org/officeDocument/2006/relationships/hyperlink" Target="/article/16578-viplata-dekretnikh-u-2024-rotsi" TargetMode="External"/><Relationship Id="rId89" Type="http://schemas.openxmlformats.org/officeDocument/2006/relationships/hyperlink" Target="/article/16498-esv-2024" TargetMode="External"/><Relationship Id="rId112" Type="http://schemas.openxmlformats.org/officeDocument/2006/relationships/hyperlink" Target="https://wiki.legalaid.gov.ua/index.php/%D0%9F%D0%BB%D0%B0%D1%82%D0%B0_%D0%B7%D0%B0_%D0%B7%D0%B5%D0%BC%D0%BB%D1%8E_(%D0%B7%D0%B5%D0%BC%D0%B5%D0%BB%D1%8C%D0%BD%D0%B8%D0%B9_%D0%BF%D0%BE%D0%B4%D0%B0%D1%82%D0%BE%D0%BA)" TargetMode="External"/><Relationship Id="rId133" Type="http://schemas.openxmlformats.org/officeDocument/2006/relationships/image" Target="media/image66.jpeg"/><Relationship Id="rId16" Type="http://schemas.openxmlformats.org/officeDocument/2006/relationships/image" Target="media/image12.jpeg"/><Relationship Id="rId107" Type="http://schemas.openxmlformats.org/officeDocument/2006/relationships/hyperlink" Target="https://biz.nv.ua/ukr/economics/podatok-na-neruhomist-2024-na-skilki-zroste-z-1-sichnya-i-hto-ne-platit-novini-ukrajini-50381090.html" TargetMode="External"/><Relationship Id="rId11" Type="http://schemas.openxmlformats.org/officeDocument/2006/relationships/image" Target="media/image7.png"/><Relationship Id="rId32" Type="http://schemas.openxmlformats.org/officeDocument/2006/relationships/image" Target="media/image28.gif"/><Relationship Id="rId37" Type="http://schemas.openxmlformats.org/officeDocument/2006/relationships/image" Target="media/image33.jpeg"/><Relationship Id="rId53" Type="http://schemas.openxmlformats.org/officeDocument/2006/relationships/image" Target="media/image49.png"/><Relationship Id="rId58" Type="http://schemas.openxmlformats.org/officeDocument/2006/relationships/image" Target="media/image54.png"/><Relationship Id="rId74" Type="http://schemas.openxmlformats.org/officeDocument/2006/relationships/hyperlink" Target="https://land.gov.ua/informatsiia-shchodo-normatyvnoi-hroshovoi-otsinky-odynytsi-ploshchi-rilli-v-rozrizi-oblastei/" TargetMode="External"/><Relationship Id="rId79" Type="http://schemas.openxmlformats.org/officeDocument/2006/relationships/hyperlink" Target="https://ezarplata.expertus.com.ua/10012072?utm_campaign=red_block_mixblock_ss&amp;utm_content=article&amp;utm_medium=referral&amp;utm_term=16590&amp;btx=10364116&amp;utm_source=oblikbudget.com.ua" TargetMode="External"/><Relationship Id="rId102" Type="http://schemas.openxmlformats.org/officeDocument/2006/relationships/hyperlink" Target="/article/16678-zarplata-organiv-mistsevogo-samovryaduvannya-2024" TargetMode="External"/><Relationship Id="rId123" Type="http://schemas.openxmlformats.org/officeDocument/2006/relationships/hyperlink" Target="https://zakon.rada.gov.ua/laws/show/2755-17" TargetMode="External"/><Relationship Id="rId128" Type="http://schemas.openxmlformats.org/officeDocument/2006/relationships/image" Target="media/image61.png"/><Relationship Id="rId5" Type="http://schemas.openxmlformats.org/officeDocument/2006/relationships/image" Target="media/image1.png"/><Relationship Id="rId90" Type="http://schemas.openxmlformats.org/officeDocument/2006/relationships/hyperlink" Target="/article/16580-pdfo-2024" TargetMode="External"/><Relationship Id="rId95" Type="http://schemas.openxmlformats.org/officeDocument/2006/relationships/hyperlink" Target="https://zakon.rada.gov.ua/laws/show/z0783-15" TargetMode="External"/><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gif"/><Relationship Id="rId30" Type="http://schemas.openxmlformats.org/officeDocument/2006/relationships/image" Target="media/image26.gif"/><Relationship Id="rId35" Type="http://schemas.openxmlformats.org/officeDocument/2006/relationships/image" Target="media/image31.gif"/><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hyperlink" Target="/files/2023/10-2023/plata_zemlu_2024/File2_Pryklad_Deklarazia_Plata_Za_Zemliu_2024.docx" TargetMode="External"/><Relationship Id="rId69" Type="http://schemas.openxmlformats.org/officeDocument/2006/relationships/hyperlink" Target="https://shop.expertus.media/catalog/bukhgalteriya/golovbukh-byudzhet/?utm_medium=referral&amp;utm_source=oblikbudget.com.ua&amp;utm_term=16590&amp;utm_content=article&amp;utm_campaign=red_block_mixblock_ss" TargetMode="External"/><Relationship Id="rId77" Type="http://schemas.openxmlformats.org/officeDocument/2006/relationships/hyperlink" Target="https://shop.expertus.media/catalog/bukhgalteriya/golovbukh-pratsya-ta-zarplata/?utm_medium=referral&amp;utm_source=oblikbudget.com.ua&amp;utm_term=16590&amp;utm_content=article&amp;utm_campaign=red_block_mixblock_ss" TargetMode="External"/><Relationship Id="rId100" Type="http://schemas.openxmlformats.org/officeDocument/2006/relationships/hyperlink" Target="/article/129-mstsev-byudjeti-2021-yak-dohodi-y-vidatki" TargetMode="External"/><Relationship Id="rId105" Type="http://schemas.openxmlformats.org/officeDocument/2006/relationships/hyperlink" Target="https://www.me.gov.ua/vehicles/CalculatePrice?lang=uk-UA" TargetMode="External"/><Relationship Id="rId113" Type="http://schemas.openxmlformats.org/officeDocument/2006/relationships/hyperlink" Target="https://wiki.legalaid.gov.ua/index.php/%D0%84%D0%B4%D0%B8%D0%BD%D0%B8%D0%B9_%D0%BF%D0%BE%D0%B4%D0%B0%D1%82%D0%BE%D0%BA_%D0%B4%D0%BB%D1%8F_%D1%84%D1%96%D0%B7%D0%B8%D1%87%D0%BD%D0%B8%D1%85_%D0%BE%D1%81%D1%96%D0%B1-%D0%BF%D1%96%D0%B4%D0%BF%D1%80%D0%B8%D1%94%D0%BC%D1%86%D1%96%D0%B2_(%D1%81%D0%BF%D1%80%D0%BE%D1%89%D0%B5%D0%BD%D0%B0_%D1%81%D0%B8%D1%81%D1%82%D0%B5%D0%BC%D0%B0_%D0%BE%D0%BF%D0%BE%D0%B4%D0%B0%D1%82%D0%BA%D1%83%D0%B2%D0%B0%D0%BD%D0%BD%D1%8F)" TargetMode="External"/><Relationship Id="rId118" Type="http://schemas.openxmlformats.org/officeDocument/2006/relationships/hyperlink" Target="https://ips.ligazakon.net/document/view/kp221364?an=&amp;ed=2022_12_06&amp;dtm=" TargetMode="External"/><Relationship Id="rId126" Type="http://schemas.openxmlformats.org/officeDocument/2006/relationships/image" Target="media/image59.png"/><Relationship Id="rId134" Type="http://schemas.openxmlformats.org/officeDocument/2006/relationships/image" Target="media/image67.jpe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hyperlink" Target="https://ebudget.expertus.com.ua/10012925?utm_source=oblikbudget.com.ua&amp;utm_medium=referral&amp;utm_campaign=red_block_mixblock_ss&amp;utm_term=16590&amp;utm_content=article" TargetMode="External"/><Relationship Id="rId80" Type="http://schemas.openxmlformats.org/officeDocument/2006/relationships/hyperlink" Target="https://ezarplata.expertus.com.ua/10012188?utm_campaign=red_block_mixblock_ss&amp;utm_content=article&amp;utm_medium=referral&amp;utm_term=16590&amp;btx=10364116&amp;utm_source=oblikbudget.com.ua" TargetMode="External"/><Relationship Id="rId85" Type="http://schemas.openxmlformats.org/officeDocument/2006/relationships/hyperlink" Target="/article/16574-likarnyani-2024-narakhuvannya-ta-oplata" TargetMode="External"/><Relationship Id="rId93" Type="http://schemas.openxmlformats.org/officeDocument/2006/relationships/hyperlink" Target="/article/16466-minimalna-zarobitna-plata-u-2024-rotsi" TargetMode="External"/><Relationship Id="rId98" Type="http://schemas.openxmlformats.org/officeDocument/2006/relationships/hyperlink" Target="https://shop.expertus.media/catalog/bukhgalteriya/vseukrayinska-profesiyna-sertyfikatsiya-bukhgalteriv-2024/?utm_medium=referral&amp;utm_source=oblikbudget.com.ua&amp;utm_term=281&amp;utm_content=article&amp;utm_campaign=red_block_content_button" TargetMode="External"/><Relationship Id="rId121" Type="http://schemas.openxmlformats.org/officeDocument/2006/relationships/hyperlink" Target="https://zakon.rada.gov.ua/laws/show/2755-17" TargetMode="External"/><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21.gif"/><Relationship Id="rId33" Type="http://schemas.openxmlformats.org/officeDocument/2006/relationships/image" Target="media/image29.gif"/><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jpeg"/><Relationship Id="rId67" Type="http://schemas.openxmlformats.org/officeDocument/2006/relationships/hyperlink" Target="https://zakon.rada.gov.ua/laws/show/2755-17/ed20230903" TargetMode="External"/><Relationship Id="rId103" Type="http://schemas.openxmlformats.org/officeDocument/2006/relationships/hyperlink" Target="https://nv.ua/ukr/ukraine/events/pensiyniy-zbir-na-pershu-reyestraciyu-avto-yak-zminivsya-rozmir-viplati-z-1-sichnya-novini-ukrajini-50380781.html" TargetMode="External"/><Relationship Id="rId108" Type="http://schemas.openxmlformats.org/officeDocument/2006/relationships/hyperlink" Target="https://itd.rada.gov.ua/billInfo/Bills/Card/40183" TargetMode="External"/><Relationship Id="rId116" Type="http://schemas.openxmlformats.org/officeDocument/2006/relationships/hyperlink" Target="https://zakon.rada.gov.ua/laws/show/2755-17" TargetMode="External"/><Relationship Id="rId124" Type="http://schemas.openxmlformats.org/officeDocument/2006/relationships/hyperlink" Target="https://zakon.rada.gov.ua/laws/show/2755-17" TargetMode="External"/><Relationship Id="rId129" Type="http://schemas.openxmlformats.org/officeDocument/2006/relationships/image" Target="media/image62.jpeg"/><Relationship Id="rId137" Type="http://schemas.openxmlformats.org/officeDocument/2006/relationships/theme" Target="theme/theme1.xml"/><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jpeg"/><Relationship Id="rId70" Type="http://schemas.openxmlformats.org/officeDocument/2006/relationships/hyperlink" Target="https://ebudget.expertus.com.ua/10012871?utm_source=oblikbudget.com.ua&amp;utm_medium=referral&amp;utm_campaign=red_block_mixblock_ss&amp;utm_term=16590&amp;utm_content=article" TargetMode="External"/><Relationship Id="rId75" Type="http://schemas.openxmlformats.org/officeDocument/2006/relationships/hyperlink" Target="https://service.expertus.com.ua/ua/calc_debts/gbb/?utm_medium=referral&amp;utm_source=oblikbudget.com.ua&amp;utm_term=16590&amp;utm_content=article&amp;utm_campaign=red_block_content_button" TargetMode="External"/><Relationship Id="rId83" Type="http://schemas.openxmlformats.org/officeDocument/2006/relationships/hyperlink" Target="https://land.gov.ua/informatsiia-shchodo-normatyvnoi-hroshovoi-otsinky-odynytsi-ploshchi-rilli-v-rozrizi-oblastei/" TargetMode="External"/><Relationship Id="rId88" Type="http://schemas.openxmlformats.org/officeDocument/2006/relationships/hyperlink" Target="/files/2023/10-2023/plata_zemlu_2024/indeksatsia_NGO_2024.doc" TargetMode="External"/><Relationship Id="rId91" Type="http://schemas.openxmlformats.org/officeDocument/2006/relationships/hyperlink" Target="/article/16582-viyskoviy-zbir-2024" TargetMode="External"/><Relationship Id="rId96" Type="http://schemas.openxmlformats.org/officeDocument/2006/relationships/hyperlink" Target="https://zakon.rada.gov.ua/laws/show/z0303-22" TargetMode="External"/><Relationship Id="rId111" Type="http://schemas.openxmlformats.org/officeDocument/2006/relationships/hyperlink" Target="https://wiki.legalaid.gov.ua/index.php/%D0%A2%D1%80%D0%B0%D0%BD%D1%81%D0%BF%D0%BE%D1%80%D1%82%D0%BD%D0%B8%D0%B9_%D0%BF%D0%BE%D0%B4%D0%B0%D1%82%D0%BE%D0%BA" TargetMode="External"/><Relationship Id="rId132" Type="http://schemas.openxmlformats.org/officeDocument/2006/relationships/image" Target="media/image65.jpe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gif"/><Relationship Id="rId36" Type="http://schemas.openxmlformats.org/officeDocument/2006/relationships/image" Target="media/image32.jpeg"/><Relationship Id="rId49" Type="http://schemas.openxmlformats.org/officeDocument/2006/relationships/image" Target="media/image45.png"/><Relationship Id="rId57" Type="http://schemas.openxmlformats.org/officeDocument/2006/relationships/image" Target="media/image53.png"/><Relationship Id="rId106" Type="http://schemas.openxmlformats.org/officeDocument/2006/relationships/hyperlink" Target="https://nv.ua/ukr/ukraine/events/tehoglyad-avto-v-ukrajini-2024-shcho-zminitsya-v-2024-roci-ta-hto-de-i-shcho-pereviryatimut-50380250.html" TargetMode="External"/><Relationship Id="rId114" Type="http://schemas.openxmlformats.org/officeDocument/2006/relationships/hyperlink" Target="https://zakon.rada.gov.ua/laws/show/2755-17" TargetMode="External"/><Relationship Id="rId119" Type="http://schemas.openxmlformats.org/officeDocument/2006/relationships/hyperlink" Target="https://zakon.rada.gov.ua/laws/show/2755-17" TargetMode="External"/><Relationship Id="rId127" Type="http://schemas.openxmlformats.org/officeDocument/2006/relationships/image" Target="media/image60.jpeg"/><Relationship Id="rId10" Type="http://schemas.openxmlformats.org/officeDocument/2006/relationships/image" Target="media/image6.png"/><Relationship Id="rId31" Type="http://schemas.openxmlformats.org/officeDocument/2006/relationships/image" Target="media/image27.gif"/><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hyperlink" Target="https://zakon.rada.gov.ua/laws/show/2755-17/ed20230903" TargetMode="External"/><Relationship Id="rId73" Type="http://schemas.openxmlformats.org/officeDocument/2006/relationships/hyperlink" Target="https://tax.gov.ua/dovidniki--reestri--perelik/dovidniki-/54005.html" TargetMode="External"/><Relationship Id="rId78" Type="http://schemas.openxmlformats.org/officeDocument/2006/relationships/hyperlink" Target="https://shop.expertus.media/catalog/bukhgalteriya/golovbukh-pratsya-ta-zarplata/?utm_medium=referral&amp;utm_source=oblikbudget.com.ua&amp;utm_term=16590&amp;utm_content=article&amp;utm_campaign=red_block_mixblock_ss" TargetMode="External"/><Relationship Id="rId81" Type="http://schemas.openxmlformats.org/officeDocument/2006/relationships/hyperlink" Target="https://ezarplata.expertus.com.ua/10012743?utm_campaign=red_block_mixblock_ss&amp;utm_content=article&amp;utm_medium=referral&amp;utm_term=16590&amp;btx=10364116&amp;utm_source=oblikbudget.com.ua" TargetMode="External"/><Relationship Id="rId86" Type="http://schemas.openxmlformats.org/officeDocument/2006/relationships/hyperlink" Target="/article/16562-narakhuvannya-alimentiv-2024" TargetMode="External"/><Relationship Id="rId94" Type="http://schemas.openxmlformats.org/officeDocument/2006/relationships/hyperlink" Target="/article/139-podatkova-deklaratsya-z-plati-za-zemlyu-2021-priklad-zapovnennya" TargetMode="External"/><Relationship Id="rId99" Type="http://schemas.openxmlformats.org/officeDocument/2006/relationships/hyperlink" Target="https://dp.tax.gov.ua/media-ark/news-ark/print-396355.html" TargetMode="External"/><Relationship Id="rId101" Type="http://schemas.openxmlformats.org/officeDocument/2006/relationships/hyperlink" Target="/article/16690-ekologichniy-podatok-2024-stavki-i-stroki" TargetMode="External"/><Relationship Id="rId122" Type="http://schemas.openxmlformats.org/officeDocument/2006/relationships/hyperlink" Target="https://zakon.rada.gov.ua/laws/show/2755-17" TargetMode="External"/><Relationship Id="rId130" Type="http://schemas.openxmlformats.org/officeDocument/2006/relationships/image" Target="media/image63.png"/><Relationship Id="rId135" Type="http://schemas.openxmlformats.org/officeDocument/2006/relationships/image" Target="media/image68.jpeg"/><Relationship Id="rId4" Type="http://schemas.openxmlformats.org/officeDocument/2006/relationships/webSettings" Target="webSettings.xml"/><Relationship Id="rId9" Type="http://schemas.openxmlformats.org/officeDocument/2006/relationships/image" Target="media/image5.jpeg"/><Relationship Id="rId13" Type="http://schemas.openxmlformats.org/officeDocument/2006/relationships/image" Target="media/image9.jpeg"/><Relationship Id="rId18" Type="http://schemas.openxmlformats.org/officeDocument/2006/relationships/image" Target="media/image14.jpeg"/><Relationship Id="rId39" Type="http://schemas.openxmlformats.org/officeDocument/2006/relationships/image" Target="media/image35.png"/><Relationship Id="rId109" Type="http://schemas.openxmlformats.org/officeDocument/2006/relationships/hyperlink" Target="https://zakon.rada.gov.ua/laws/show/2755-17" TargetMode="External"/><Relationship Id="rId34" Type="http://schemas.openxmlformats.org/officeDocument/2006/relationships/image" Target="media/image30.gif"/><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hyperlink" Target="https://zakon.rada.gov.ua/laws/show/2755-17/ed20230903" TargetMode="External"/><Relationship Id="rId97" Type="http://schemas.openxmlformats.org/officeDocument/2006/relationships/hyperlink" Target="https://zp.tax.gov.ua/media-ark/news-ark/447776.html" TargetMode="External"/><Relationship Id="rId104" Type="http://schemas.openxmlformats.org/officeDocument/2006/relationships/hyperlink" Target="https://buhplatforma.com.ua/article/7483-transportniy-podatok" TargetMode="External"/><Relationship Id="rId120" Type="http://schemas.openxmlformats.org/officeDocument/2006/relationships/hyperlink" Target="https://zakon.rada.gov.ua/laws/show/2755-17" TargetMode="External"/><Relationship Id="rId125" Type="http://schemas.openxmlformats.org/officeDocument/2006/relationships/hyperlink" Target="https://zakon.rada.gov.ua/laws/show/2755-17" TargetMode="External"/><Relationship Id="rId7" Type="http://schemas.openxmlformats.org/officeDocument/2006/relationships/image" Target="media/image3.png"/><Relationship Id="rId71" Type="http://schemas.openxmlformats.org/officeDocument/2006/relationships/hyperlink" Target="https://ebudget.expertus.com.ua/10012922?utm_source=oblikbudget.com.ua&amp;utm_medium=referral&amp;utm_campaign=red_block_mixblock_ss&amp;utm_term=16590&amp;utm_content=article" TargetMode="External"/><Relationship Id="rId92" Type="http://schemas.openxmlformats.org/officeDocument/2006/relationships/hyperlink" Target="/article/16472-prozhitkoviy-minimum-2024" TargetMode="External"/><Relationship Id="rId2" Type="http://schemas.openxmlformats.org/officeDocument/2006/relationships/styles" Target="styles.xml"/><Relationship Id="rId29" Type="http://schemas.openxmlformats.org/officeDocument/2006/relationships/image" Target="media/image25.gif"/><Relationship Id="rId24" Type="http://schemas.openxmlformats.org/officeDocument/2006/relationships/image" Target="media/image20.gif"/><Relationship Id="rId40" Type="http://schemas.openxmlformats.org/officeDocument/2006/relationships/image" Target="media/image36.png"/><Relationship Id="rId45" Type="http://schemas.openxmlformats.org/officeDocument/2006/relationships/image" Target="media/image41.png"/><Relationship Id="rId66" Type="http://schemas.openxmlformats.org/officeDocument/2006/relationships/hyperlink" Target="/article/107-organi-mstsevogo-samovryaduvannya-v-ukran" TargetMode="External"/><Relationship Id="rId87" Type="http://schemas.openxmlformats.org/officeDocument/2006/relationships/hyperlink" Target="https://zakon.rada.gov.ua/laws/show/z1668-22" TargetMode="External"/><Relationship Id="rId110" Type="http://schemas.openxmlformats.org/officeDocument/2006/relationships/hyperlink" Target="https://wiki.legalaid.gov.ua/index.php/%D0%9F%D0%BE%D0%B4%D0%B0%D1%82%D0%BE%D0%BA_%D0%BD%D0%B0_%D0%BD%D0%B5%D1%80%D1%83%D1%85%D0%BE%D0%BC%D0%B5_%D0%BC%D0%B0%D0%B9%D0%BD%D0%BE,_%D0%B2%D1%96%D0%B4%D0%BC%D1%96%D0%BD%D0%BD%D0%B5_%D0%B2%D1%96%D0%B4_%D0%B7%D0%B5%D0%BC%D0%B5%D0%BB%D1%8C%D0%BD%D0%BE%D1%97_%D0%B4%D1%96%D0%BB%D1%8F%D0%BD%D0%BA%D0%B8" TargetMode="External"/><Relationship Id="rId115" Type="http://schemas.openxmlformats.org/officeDocument/2006/relationships/hyperlink" Target="https://zakon.rada.gov.ua/laws/show/2755-17" TargetMode="External"/><Relationship Id="rId131" Type="http://schemas.openxmlformats.org/officeDocument/2006/relationships/image" Target="media/image64.jpeg"/><Relationship Id="rId136" Type="http://schemas.openxmlformats.org/officeDocument/2006/relationships/fontTable" Target="fontTable.xml"/><Relationship Id="rId61" Type="http://schemas.openxmlformats.org/officeDocument/2006/relationships/image" Target="media/image57.jpeg"/><Relationship Id="rId82" Type="http://schemas.openxmlformats.org/officeDocument/2006/relationships/hyperlink" Target="https://ezarplata.expertus.com.ua/10012223?utm_campaign=red_block_mixblock_ss&amp;utm_content=article&amp;utm_medium=referral&amp;utm_term=16590&amp;btx=10364116&amp;utm_source=oblikbudget.com.ua" TargetMode="External"/><Relationship Id="rId19"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153</Pages>
  <Words>52683</Words>
  <Characters>300294</Characters>
  <Application>Microsoft Office Word</Application>
  <DocSecurity>0</DocSecurity>
  <Lines>2502</Lines>
  <Paragraphs>704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352273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Лариса</dc:creator>
  <cp:keywords/>
  <dc:description/>
  <cp:lastModifiedBy>Лариса</cp:lastModifiedBy>
  <cp:revision>3</cp:revision>
  <dcterms:created xsi:type="dcterms:W3CDTF">2024-01-28T16:53:00Z</dcterms:created>
  <dcterms:modified xsi:type="dcterms:W3CDTF">2024-01-28T17:13:00Z</dcterms:modified>
</cp:coreProperties>
</file>